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A9A" w:rsidRDefault="00194A9A" w:rsidP="00B40C51">
      <w:pPr>
        <w:pStyle w:val="Defaul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</w:t>
      </w:r>
      <w:r w:rsidRPr="00346AFF">
        <w:rPr>
          <w:rFonts w:asciiTheme="majorBidi" w:hAnsiTheme="majorBidi" w:cstheme="majorBidi"/>
          <w:b/>
          <w:bCs/>
          <w:sz w:val="28"/>
          <w:szCs w:val="28"/>
        </w:rPr>
        <w:t xml:space="preserve">Plato’s Reflections on </w:t>
      </w:r>
      <w:r w:rsidR="00B40C51" w:rsidRPr="00B40C51">
        <w:rPr>
          <w:rFonts w:asciiTheme="majorBidi" w:hAnsiTheme="majorBidi" w:cstheme="majorBidi"/>
          <w:b/>
          <w:bCs/>
          <w:sz w:val="28"/>
          <w:szCs w:val="28"/>
        </w:rPr>
        <w:t>P</w:t>
      </w:r>
      <w:r w:rsidR="00B40C51" w:rsidRPr="00B40C51">
        <w:rPr>
          <w:b/>
          <w:bCs/>
          <w:sz w:val="23"/>
          <w:szCs w:val="23"/>
        </w:rPr>
        <w:t>hōnḗ</w:t>
      </w:r>
      <w:r w:rsidR="00B40C51">
        <w:rPr>
          <w:sz w:val="23"/>
          <w:szCs w:val="23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in </w:t>
      </w:r>
      <w:r w:rsidRPr="00346AF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Protagoras </w:t>
      </w:r>
    </w:p>
    <w:p w:rsidR="00091282" w:rsidRDefault="00194A9A" w:rsidP="00091282">
      <w:pPr>
        <w:pStyle w:val="Default"/>
      </w:pPr>
      <w:r w:rsidRPr="00194A9A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194A9A" w:rsidRDefault="00091282" w:rsidP="00091282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  <w:r>
        <w:t xml:space="preserve">    </w:t>
      </w:r>
      <w:r w:rsidR="00B40C51">
        <w:t xml:space="preserve">     </w:t>
      </w:r>
      <w:r>
        <w:t xml:space="preserve"> </w:t>
      </w:r>
      <w:r w:rsidR="00B40C51" w:rsidRPr="00CE5F33">
        <w:rPr>
          <w:rFonts w:asciiTheme="majorBidi" w:hAnsiTheme="majorBidi" w:cstheme="majorBidi"/>
          <w:sz w:val="28"/>
          <w:szCs w:val="28"/>
        </w:rPr>
        <w:t>P</w:t>
      </w:r>
      <w:r w:rsidR="00B40C51" w:rsidRPr="00CE5F33">
        <w:rPr>
          <w:sz w:val="23"/>
          <w:szCs w:val="23"/>
        </w:rPr>
        <w:t xml:space="preserve">hōnḗ </w:t>
      </w:r>
      <w:r w:rsidR="00194A9A" w:rsidRPr="00CE5F33">
        <w:rPr>
          <w:rFonts w:asciiTheme="majorBidi" w:hAnsiTheme="majorBidi" w:cstheme="majorBidi"/>
          <w:sz w:val="24"/>
          <w:szCs w:val="24"/>
        </w:rPr>
        <w:t>i</w:t>
      </w:r>
      <w:r w:rsidR="00194A9A" w:rsidRPr="00FD63DB">
        <w:rPr>
          <w:rFonts w:asciiTheme="majorBidi" w:hAnsiTheme="majorBidi" w:cstheme="majorBidi"/>
          <w:sz w:val="24"/>
          <w:szCs w:val="24"/>
        </w:rPr>
        <w:t xml:space="preserve">s a topic that is not so much explored and examined in Plato. With regard to the eighteen times use of this word in </w:t>
      </w:r>
      <w:r w:rsidR="00194A9A" w:rsidRPr="000020DD">
        <w:rPr>
          <w:rFonts w:asciiTheme="majorBidi" w:hAnsiTheme="majorBidi" w:cstheme="majorBidi"/>
          <w:i/>
          <w:iCs/>
          <w:sz w:val="24"/>
          <w:szCs w:val="24"/>
        </w:rPr>
        <w:t>Protagoras</w:t>
      </w:r>
      <w:r w:rsidR="00194A9A" w:rsidRPr="00FD63DB">
        <w:rPr>
          <w:rFonts w:asciiTheme="majorBidi" w:hAnsiTheme="majorBidi" w:cstheme="majorBidi"/>
          <w:sz w:val="24"/>
          <w:szCs w:val="24"/>
        </w:rPr>
        <w:t xml:space="preserve"> this </w:t>
      </w:r>
      <w:r w:rsidR="00194A9A">
        <w:rPr>
          <w:rFonts w:asciiTheme="majorBidi" w:hAnsiTheme="majorBidi" w:cstheme="majorBidi"/>
          <w:sz w:val="24"/>
          <w:szCs w:val="24"/>
        </w:rPr>
        <w:t xml:space="preserve">dialogue </w:t>
      </w:r>
      <w:r w:rsidR="00194A9A" w:rsidRPr="00FD63DB">
        <w:rPr>
          <w:rFonts w:asciiTheme="majorBidi" w:hAnsiTheme="majorBidi" w:cstheme="majorBidi"/>
          <w:sz w:val="24"/>
          <w:szCs w:val="24"/>
        </w:rPr>
        <w:t xml:space="preserve">can be </w:t>
      </w:r>
      <w:r w:rsidR="00194A9A">
        <w:rPr>
          <w:rFonts w:asciiTheme="majorBidi" w:hAnsiTheme="majorBidi" w:cstheme="majorBidi"/>
          <w:sz w:val="24"/>
          <w:szCs w:val="24"/>
        </w:rPr>
        <w:t xml:space="preserve">the </w:t>
      </w:r>
      <w:r w:rsidR="00194A9A" w:rsidRPr="00FD63DB">
        <w:rPr>
          <w:rFonts w:asciiTheme="majorBidi" w:hAnsiTheme="majorBidi" w:cstheme="majorBidi"/>
          <w:sz w:val="24"/>
          <w:szCs w:val="24"/>
        </w:rPr>
        <w:t xml:space="preserve">suitable place to do a research about it. Here the use of </w:t>
      </w:r>
      <w:r w:rsidR="00CE5F33">
        <w:rPr>
          <w:rFonts w:asciiTheme="majorBidi" w:hAnsiTheme="majorBidi" w:cstheme="majorBidi"/>
          <w:sz w:val="24"/>
          <w:szCs w:val="24"/>
        </w:rPr>
        <w:t>p</w:t>
      </w:r>
      <w:r w:rsidR="00CE5F33" w:rsidRPr="00CE5F33">
        <w:rPr>
          <w:sz w:val="23"/>
          <w:szCs w:val="23"/>
        </w:rPr>
        <w:t>hōnḗ</w:t>
      </w:r>
      <w:r w:rsidR="00CE5F33">
        <w:rPr>
          <w:sz w:val="23"/>
          <w:szCs w:val="23"/>
        </w:rPr>
        <w:t xml:space="preserve"> </w:t>
      </w:r>
      <w:r w:rsidR="00194A9A" w:rsidRPr="00FD63DB">
        <w:rPr>
          <w:rFonts w:asciiTheme="majorBidi" w:hAnsiTheme="majorBidi" w:cstheme="majorBidi"/>
          <w:sz w:val="24"/>
          <w:szCs w:val="24"/>
        </w:rPr>
        <w:t xml:space="preserve">covers different subjects and facets of </w:t>
      </w:r>
      <w:r w:rsidR="00194A9A">
        <w:rPr>
          <w:rFonts w:asciiTheme="majorBidi" w:hAnsiTheme="majorBidi" w:cstheme="majorBidi"/>
          <w:sz w:val="24"/>
          <w:szCs w:val="24"/>
        </w:rPr>
        <w:t xml:space="preserve">this word as an umbrella </w:t>
      </w:r>
      <w:r w:rsidR="00194A9A" w:rsidRPr="00FD63DB">
        <w:rPr>
          <w:rFonts w:asciiTheme="majorBidi" w:hAnsiTheme="majorBidi" w:cstheme="majorBidi"/>
          <w:sz w:val="24"/>
          <w:szCs w:val="24"/>
        </w:rPr>
        <w:t xml:space="preserve">so </w:t>
      </w:r>
      <w:r w:rsidR="00194A9A">
        <w:rPr>
          <w:rFonts w:asciiTheme="majorBidi" w:hAnsiTheme="majorBidi" w:cstheme="majorBidi"/>
          <w:sz w:val="24"/>
          <w:szCs w:val="24"/>
        </w:rPr>
        <w:t xml:space="preserve">that </w:t>
      </w:r>
      <w:r w:rsidR="00194A9A" w:rsidRPr="00FD63DB">
        <w:rPr>
          <w:rFonts w:asciiTheme="majorBidi" w:hAnsiTheme="majorBidi" w:cstheme="majorBidi"/>
          <w:sz w:val="24"/>
          <w:szCs w:val="24"/>
        </w:rPr>
        <w:t xml:space="preserve">in order to reach an ordered and meaningful understanding those </w:t>
      </w:r>
      <w:r w:rsidR="00194A9A">
        <w:rPr>
          <w:rFonts w:asciiTheme="majorBidi" w:hAnsiTheme="majorBidi" w:cstheme="majorBidi"/>
          <w:sz w:val="24"/>
          <w:szCs w:val="24"/>
        </w:rPr>
        <w:t xml:space="preserve">aspects </w:t>
      </w:r>
      <w:r w:rsidR="00194A9A" w:rsidRPr="00FD63DB">
        <w:rPr>
          <w:rFonts w:asciiTheme="majorBidi" w:hAnsiTheme="majorBidi" w:cstheme="majorBidi"/>
          <w:sz w:val="24"/>
          <w:szCs w:val="24"/>
        </w:rPr>
        <w:t>which are analogous are placed in the same set with a specific title.</w:t>
      </w:r>
    </w:p>
    <w:p w:rsidR="00194A9A" w:rsidRPr="00B4540E" w:rsidRDefault="00194A9A" w:rsidP="00194A9A">
      <w:p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As a result, in my paper I want to say that </w:t>
      </w:r>
      <w:r w:rsidRPr="00B4540E">
        <w:rPr>
          <w:rFonts w:asciiTheme="majorBidi" w:hAnsiTheme="majorBidi" w:cstheme="majorBidi"/>
          <w:sz w:val="24"/>
          <w:szCs w:val="24"/>
        </w:rPr>
        <w:t xml:space="preserve">In </w:t>
      </w:r>
      <w:r w:rsidRPr="00B4540E">
        <w:rPr>
          <w:rFonts w:asciiTheme="majorBidi" w:hAnsiTheme="majorBidi" w:cstheme="majorBidi"/>
          <w:i/>
          <w:iCs/>
          <w:sz w:val="24"/>
          <w:szCs w:val="24"/>
        </w:rPr>
        <w:t>Protagoras</w:t>
      </w:r>
      <w:r w:rsidRPr="00B4540E">
        <w:rPr>
          <w:rFonts w:asciiTheme="majorBidi" w:hAnsiTheme="majorBidi" w:cstheme="majorBidi"/>
          <w:sz w:val="24"/>
          <w:szCs w:val="24"/>
        </w:rPr>
        <w:t xml:space="preserve">, Plato introduces and mentions to some aspects of </w:t>
      </w:r>
      <w:r w:rsidR="00CE5F33">
        <w:rPr>
          <w:rFonts w:asciiTheme="majorBidi" w:hAnsiTheme="majorBidi" w:cstheme="majorBidi"/>
          <w:sz w:val="28"/>
          <w:szCs w:val="28"/>
        </w:rPr>
        <w:t>p</w:t>
      </w:r>
      <w:r w:rsidR="00CE5F33" w:rsidRPr="00CE5F33">
        <w:rPr>
          <w:sz w:val="23"/>
          <w:szCs w:val="23"/>
        </w:rPr>
        <w:t xml:space="preserve">hōnḗ </w:t>
      </w:r>
      <w:r w:rsidRPr="00CE5F33">
        <w:rPr>
          <w:rFonts w:asciiTheme="majorBidi" w:hAnsiTheme="majorBidi" w:cstheme="majorBidi"/>
          <w:sz w:val="24"/>
          <w:szCs w:val="24"/>
        </w:rPr>
        <w:t>in</w:t>
      </w:r>
      <w:r w:rsidRPr="00B4540E">
        <w:rPr>
          <w:rFonts w:asciiTheme="majorBidi" w:hAnsiTheme="majorBidi" w:cstheme="majorBidi"/>
          <w:sz w:val="24"/>
          <w:szCs w:val="24"/>
        </w:rPr>
        <w:t xml:space="preserve"> very short and brief phrases and sentences that we collect</w:t>
      </w:r>
      <w:r>
        <w:rPr>
          <w:rFonts w:asciiTheme="majorBidi" w:hAnsiTheme="majorBidi" w:cstheme="majorBidi"/>
          <w:sz w:val="24"/>
          <w:szCs w:val="24"/>
        </w:rPr>
        <w:t xml:space="preserve"> and put t</w:t>
      </w:r>
      <w:r w:rsidRPr="00B4540E">
        <w:rPr>
          <w:rFonts w:asciiTheme="majorBidi" w:hAnsiTheme="majorBidi" w:cstheme="majorBidi"/>
          <w:sz w:val="24"/>
          <w:szCs w:val="24"/>
        </w:rPr>
        <w:t xml:space="preserve">hem in some reasonable sets with specific titles. Though, </w:t>
      </w:r>
      <w:r w:rsidR="00204744">
        <w:rPr>
          <w:rFonts w:asciiTheme="majorBidi" w:hAnsiTheme="majorBidi" w:cstheme="majorBidi"/>
          <w:sz w:val="24"/>
          <w:szCs w:val="24"/>
        </w:rPr>
        <w:t xml:space="preserve">at first sight </w:t>
      </w:r>
      <w:r w:rsidRPr="00B4540E">
        <w:rPr>
          <w:rFonts w:asciiTheme="majorBidi" w:hAnsiTheme="majorBidi" w:cstheme="majorBidi"/>
          <w:sz w:val="24"/>
          <w:szCs w:val="24"/>
        </w:rPr>
        <w:t xml:space="preserve">these hints are multiple and short, </w:t>
      </w:r>
      <w:r w:rsidR="00204744">
        <w:rPr>
          <w:rFonts w:asciiTheme="majorBidi" w:hAnsiTheme="majorBidi" w:cstheme="majorBidi"/>
          <w:sz w:val="24"/>
          <w:szCs w:val="24"/>
        </w:rPr>
        <w:t xml:space="preserve">but through deeper reading </w:t>
      </w:r>
      <w:r w:rsidRPr="00B4540E">
        <w:rPr>
          <w:rFonts w:asciiTheme="majorBidi" w:hAnsiTheme="majorBidi" w:cstheme="majorBidi"/>
          <w:sz w:val="24"/>
          <w:szCs w:val="24"/>
        </w:rPr>
        <w:t>we can provide common justifiable thread</w:t>
      </w:r>
      <w:r w:rsidR="00204744">
        <w:rPr>
          <w:rFonts w:asciiTheme="majorBidi" w:hAnsiTheme="majorBidi" w:cstheme="majorBidi"/>
          <w:sz w:val="24"/>
          <w:szCs w:val="24"/>
        </w:rPr>
        <w:t xml:space="preserve">s </w:t>
      </w:r>
      <w:r w:rsidRPr="00B4540E">
        <w:rPr>
          <w:rFonts w:asciiTheme="majorBidi" w:hAnsiTheme="majorBidi" w:cstheme="majorBidi"/>
          <w:sz w:val="24"/>
          <w:szCs w:val="24"/>
        </w:rPr>
        <w:t>in order to link them together. In this re</w:t>
      </w:r>
      <w:r w:rsidR="00204744">
        <w:rPr>
          <w:rFonts w:asciiTheme="majorBidi" w:hAnsiTheme="majorBidi" w:cstheme="majorBidi"/>
          <w:sz w:val="24"/>
          <w:szCs w:val="24"/>
        </w:rPr>
        <w:t>lation, I want to suggest that o</w:t>
      </w:r>
      <w:r w:rsidRPr="00B4540E">
        <w:rPr>
          <w:rFonts w:asciiTheme="majorBidi" w:hAnsiTheme="majorBidi" w:cstheme="majorBidi"/>
          <w:sz w:val="24"/>
          <w:szCs w:val="24"/>
        </w:rPr>
        <w:t xml:space="preserve">n the whole, Plato considers </w:t>
      </w:r>
      <w:r w:rsidR="00CE5F33">
        <w:rPr>
          <w:rFonts w:asciiTheme="majorBidi" w:hAnsiTheme="majorBidi" w:cstheme="majorBidi"/>
          <w:sz w:val="28"/>
          <w:szCs w:val="28"/>
        </w:rPr>
        <w:t>p</w:t>
      </w:r>
      <w:r w:rsidR="00CE5F33" w:rsidRPr="00CE5F33">
        <w:rPr>
          <w:sz w:val="23"/>
          <w:szCs w:val="23"/>
        </w:rPr>
        <w:t>hōnḗ</w:t>
      </w:r>
      <w:r w:rsidR="00CE5F33">
        <w:rPr>
          <w:sz w:val="23"/>
          <w:szCs w:val="23"/>
        </w:rPr>
        <w:t xml:space="preserve"> </w:t>
      </w:r>
      <w:r w:rsidRPr="00B4540E">
        <w:rPr>
          <w:rFonts w:asciiTheme="majorBidi" w:hAnsiTheme="majorBidi" w:cstheme="majorBidi"/>
          <w:sz w:val="24"/>
          <w:szCs w:val="24"/>
        </w:rPr>
        <w:t xml:space="preserve">in relation to both human and non-human entities in both real and metaphorical aspects as </w:t>
      </w:r>
      <w:r w:rsidRPr="00194A9A">
        <w:rPr>
          <w:rFonts w:asciiTheme="majorBidi" w:hAnsiTheme="majorBidi" w:cstheme="majorBidi"/>
          <w:sz w:val="24"/>
          <w:szCs w:val="24"/>
          <w:u w:val="single"/>
        </w:rPr>
        <w:t>a sound that originates from an entity and the ears of us as normal listeners hear it: phone - listening</w:t>
      </w:r>
      <w:r w:rsidRPr="00B4540E">
        <w:rPr>
          <w:rFonts w:asciiTheme="majorBidi" w:hAnsiTheme="majorBidi" w:cstheme="majorBidi"/>
          <w:sz w:val="24"/>
          <w:szCs w:val="24"/>
        </w:rPr>
        <w:t xml:space="preserve">. This sound can have characteristics </w:t>
      </w:r>
      <w:r w:rsidR="00204744">
        <w:rPr>
          <w:rFonts w:asciiTheme="majorBidi" w:hAnsiTheme="majorBidi" w:cstheme="majorBidi"/>
          <w:sz w:val="24"/>
          <w:szCs w:val="24"/>
        </w:rPr>
        <w:t xml:space="preserve">and aspects </w:t>
      </w:r>
      <w:r w:rsidRPr="00B4540E">
        <w:rPr>
          <w:rFonts w:asciiTheme="majorBidi" w:hAnsiTheme="majorBidi" w:cstheme="majorBidi"/>
          <w:sz w:val="24"/>
          <w:szCs w:val="24"/>
        </w:rPr>
        <w:t>such as being high</w:t>
      </w:r>
      <w:r w:rsidR="00204744">
        <w:rPr>
          <w:rFonts w:asciiTheme="majorBidi" w:hAnsiTheme="majorBidi" w:cstheme="majorBidi"/>
          <w:sz w:val="24"/>
          <w:szCs w:val="24"/>
        </w:rPr>
        <w:t xml:space="preserve"> </w:t>
      </w:r>
      <w:r w:rsidRPr="00B4540E">
        <w:rPr>
          <w:rFonts w:asciiTheme="majorBidi" w:hAnsiTheme="majorBidi" w:cstheme="majorBidi"/>
          <w:sz w:val="24"/>
          <w:szCs w:val="24"/>
        </w:rPr>
        <w:t>/</w:t>
      </w:r>
      <w:r w:rsidR="00204744">
        <w:rPr>
          <w:rFonts w:asciiTheme="majorBidi" w:hAnsiTheme="majorBidi" w:cstheme="majorBidi"/>
          <w:sz w:val="24"/>
          <w:szCs w:val="24"/>
        </w:rPr>
        <w:t xml:space="preserve"> </w:t>
      </w:r>
      <w:r w:rsidRPr="00B4540E">
        <w:rPr>
          <w:rFonts w:asciiTheme="majorBidi" w:hAnsiTheme="majorBidi" w:cstheme="majorBidi"/>
          <w:sz w:val="24"/>
          <w:szCs w:val="24"/>
        </w:rPr>
        <w:t>low; loud</w:t>
      </w:r>
      <w:r w:rsidR="00204744">
        <w:rPr>
          <w:rFonts w:asciiTheme="majorBidi" w:hAnsiTheme="majorBidi" w:cstheme="majorBidi"/>
          <w:sz w:val="24"/>
          <w:szCs w:val="24"/>
        </w:rPr>
        <w:t xml:space="preserve"> </w:t>
      </w:r>
      <w:r w:rsidRPr="00B4540E">
        <w:rPr>
          <w:rFonts w:asciiTheme="majorBidi" w:hAnsiTheme="majorBidi" w:cstheme="majorBidi"/>
          <w:sz w:val="24"/>
          <w:szCs w:val="24"/>
        </w:rPr>
        <w:t>/</w:t>
      </w:r>
      <w:r w:rsidR="00204744">
        <w:rPr>
          <w:rFonts w:asciiTheme="majorBidi" w:hAnsiTheme="majorBidi" w:cstheme="majorBidi"/>
          <w:sz w:val="24"/>
          <w:szCs w:val="24"/>
        </w:rPr>
        <w:t xml:space="preserve"> </w:t>
      </w:r>
      <w:r w:rsidRPr="00B4540E">
        <w:rPr>
          <w:rFonts w:asciiTheme="majorBidi" w:hAnsiTheme="majorBidi" w:cstheme="majorBidi"/>
          <w:sz w:val="24"/>
          <w:szCs w:val="24"/>
        </w:rPr>
        <w:t>quiet; magic; enchanting; cultured; and mood. Therefore, each human being has 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94A9A">
        <w:rPr>
          <w:rFonts w:asciiTheme="majorBidi" w:hAnsiTheme="majorBidi" w:cstheme="majorBidi"/>
          <w:sz w:val="24"/>
          <w:szCs w:val="24"/>
          <w:u w:val="single"/>
        </w:rPr>
        <w:t>phonic identit</w:t>
      </w:r>
      <w:r w:rsidRPr="00194A9A">
        <w:rPr>
          <w:rFonts w:asciiTheme="majorBidi" w:hAnsiTheme="majorBidi" w:cstheme="majorBidi"/>
          <w:sz w:val="24"/>
          <w:szCs w:val="24"/>
        </w:rPr>
        <w:t xml:space="preserve">y </w:t>
      </w:r>
      <w:r w:rsidRPr="00B4540E">
        <w:rPr>
          <w:rFonts w:asciiTheme="majorBidi" w:hAnsiTheme="majorBidi" w:cstheme="majorBidi"/>
          <w:sz w:val="24"/>
          <w:szCs w:val="24"/>
        </w:rPr>
        <w:t xml:space="preserve">that is a combination of both qualitative and quantitative aspects. Moreover, </w:t>
      </w:r>
      <w:r w:rsidR="00CE5F33">
        <w:rPr>
          <w:rFonts w:asciiTheme="majorBidi" w:hAnsiTheme="majorBidi" w:cstheme="majorBidi"/>
          <w:sz w:val="28"/>
          <w:szCs w:val="28"/>
        </w:rPr>
        <w:t>p</w:t>
      </w:r>
      <w:r w:rsidR="00CE5F33" w:rsidRPr="00CE5F33">
        <w:rPr>
          <w:sz w:val="23"/>
          <w:szCs w:val="23"/>
        </w:rPr>
        <w:t>hōnḗ</w:t>
      </w:r>
      <w:r w:rsidR="00CE5F33">
        <w:rPr>
          <w:sz w:val="23"/>
          <w:szCs w:val="23"/>
        </w:rPr>
        <w:t xml:space="preserve"> </w:t>
      </w:r>
      <w:r w:rsidRPr="00B4540E">
        <w:rPr>
          <w:rFonts w:asciiTheme="majorBidi" w:hAnsiTheme="majorBidi" w:cstheme="majorBidi"/>
          <w:sz w:val="24"/>
          <w:szCs w:val="24"/>
        </w:rPr>
        <w:t>or sound can be considered as constitutive of other units such as word, speech, writing and functions as their arche</w:t>
      </w:r>
      <w:r>
        <w:rPr>
          <w:rFonts w:asciiTheme="majorBidi" w:hAnsiTheme="majorBidi" w:cstheme="majorBidi"/>
          <w:sz w:val="24"/>
          <w:szCs w:val="24"/>
        </w:rPr>
        <w:t xml:space="preserve"> or building stone</w:t>
      </w:r>
      <w:r w:rsidRPr="00B4540E">
        <w:rPr>
          <w:rFonts w:asciiTheme="majorBidi" w:hAnsiTheme="majorBidi" w:cstheme="majorBidi"/>
          <w:sz w:val="24"/>
          <w:szCs w:val="24"/>
        </w:rPr>
        <w:t xml:space="preserve">. If we consider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B4540E">
        <w:rPr>
          <w:rFonts w:asciiTheme="majorBidi" w:hAnsiTheme="majorBidi" w:cstheme="majorBidi"/>
          <w:sz w:val="24"/>
          <w:szCs w:val="24"/>
        </w:rPr>
        <w:t xml:space="preserve">initial formation and articulation </w:t>
      </w:r>
      <w:r>
        <w:rPr>
          <w:rFonts w:asciiTheme="majorBidi" w:hAnsiTheme="majorBidi" w:cstheme="majorBidi"/>
          <w:sz w:val="24"/>
          <w:szCs w:val="24"/>
        </w:rPr>
        <w:t xml:space="preserve">of </w:t>
      </w:r>
      <w:r w:rsidRPr="00B4540E">
        <w:rPr>
          <w:rFonts w:asciiTheme="majorBidi" w:hAnsiTheme="majorBidi" w:cstheme="majorBidi"/>
          <w:sz w:val="24"/>
          <w:szCs w:val="24"/>
        </w:rPr>
        <w:t>word, speech and scrip</w:t>
      </w:r>
      <w:r>
        <w:rPr>
          <w:rFonts w:asciiTheme="majorBidi" w:hAnsiTheme="majorBidi" w:cstheme="majorBidi"/>
          <w:sz w:val="24"/>
          <w:szCs w:val="24"/>
        </w:rPr>
        <w:t>t</w:t>
      </w:r>
      <w:r w:rsidRPr="00B4540E">
        <w:rPr>
          <w:rFonts w:asciiTheme="majorBidi" w:hAnsiTheme="majorBidi" w:cstheme="majorBidi"/>
          <w:sz w:val="24"/>
          <w:szCs w:val="24"/>
        </w:rPr>
        <w:t>, we can see that phone in conscious</w:t>
      </w:r>
      <w:r w:rsidR="00204744">
        <w:rPr>
          <w:rFonts w:asciiTheme="majorBidi" w:hAnsiTheme="majorBidi" w:cstheme="majorBidi"/>
          <w:sz w:val="24"/>
          <w:szCs w:val="24"/>
        </w:rPr>
        <w:t xml:space="preserve"> </w:t>
      </w:r>
      <w:r w:rsidRPr="00B4540E">
        <w:rPr>
          <w:rFonts w:asciiTheme="majorBidi" w:hAnsiTheme="majorBidi" w:cstheme="majorBidi"/>
          <w:sz w:val="24"/>
          <w:szCs w:val="24"/>
        </w:rPr>
        <w:t xml:space="preserve">or unconscious ways forms the building block of them. And when a common and shared voice covers a common region </w:t>
      </w:r>
      <w:r w:rsidR="00204744">
        <w:rPr>
          <w:rFonts w:asciiTheme="majorBidi" w:hAnsiTheme="majorBidi" w:cstheme="majorBidi"/>
          <w:sz w:val="24"/>
          <w:szCs w:val="24"/>
        </w:rPr>
        <w:t xml:space="preserve">with </w:t>
      </w:r>
      <w:r w:rsidRPr="00B4540E">
        <w:rPr>
          <w:rFonts w:asciiTheme="majorBidi" w:hAnsiTheme="majorBidi" w:cstheme="majorBidi"/>
          <w:sz w:val="24"/>
          <w:szCs w:val="24"/>
        </w:rPr>
        <w:t>its inhabitant</w:t>
      </w:r>
      <w:r w:rsidR="00204744">
        <w:rPr>
          <w:rFonts w:asciiTheme="majorBidi" w:hAnsiTheme="majorBidi" w:cstheme="majorBidi"/>
          <w:sz w:val="24"/>
          <w:szCs w:val="24"/>
        </w:rPr>
        <w:t xml:space="preserve">s </w:t>
      </w:r>
      <w:r w:rsidRPr="00B4540E">
        <w:rPr>
          <w:rFonts w:asciiTheme="majorBidi" w:hAnsiTheme="majorBidi" w:cstheme="majorBidi"/>
          <w:sz w:val="24"/>
          <w:szCs w:val="24"/>
        </w:rPr>
        <w:t>it can be considered as</w:t>
      </w:r>
      <w:r w:rsidR="00204744">
        <w:rPr>
          <w:rFonts w:asciiTheme="majorBidi" w:hAnsiTheme="majorBidi" w:cstheme="majorBidi"/>
          <w:sz w:val="24"/>
          <w:szCs w:val="24"/>
        </w:rPr>
        <w:t xml:space="preserve"> the specific </w:t>
      </w:r>
      <w:r w:rsidRPr="00194A9A">
        <w:rPr>
          <w:rFonts w:asciiTheme="majorBidi" w:hAnsiTheme="majorBidi" w:cstheme="majorBidi"/>
          <w:sz w:val="24"/>
          <w:szCs w:val="24"/>
          <w:u w:val="single"/>
        </w:rPr>
        <w:t>dialect</w:t>
      </w:r>
      <w:r w:rsidRPr="00B4540E">
        <w:rPr>
          <w:rFonts w:asciiTheme="majorBidi" w:hAnsiTheme="majorBidi" w:cstheme="majorBidi"/>
          <w:sz w:val="24"/>
          <w:szCs w:val="24"/>
        </w:rPr>
        <w:t xml:space="preserve"> of the region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04744">
        <w:rPr>
          <w:rFonts w:asciiTheme="majorBidi" w:hAnsiTheme="majorBidi" w:cstheme="majorBidi"/>
          <w:sz w:val="24"/>
          <w:szCs w:val="24"/>
        </w:rPr>
        <w:t xml:space="preserve">and </w:t>
      </w:r>
      <w:r>
        <w:rPr>
          <w:rFonts w:asciiTheme="majorBidi" w:hAnsiTheme="majorBidi" w:cstheme="majorBidi"/>
          <w:sz w:val="24"/>
          <w:szCs w:val="24"/>
        </w:rPr>
        <w:t>it is Plato conception of dialect</w:t>
      </w:r>
      <w:r w:rsidRPr="00B4540E">
        <w:rPr>
          <w:rFonts w:asciiTheme="majorBidi" w:hAnsiTheme="majorBidi" w:cstheme="majorBidi"/>
          <w:sz w:val="24"/>
          <w:szCs w:val="24"/>
        </w:rPr>
        <w:t xml:space="preserve">. </w:t>
      </w:r>
    </w:p>
    <w:p w:rsidR="00194A9A" w:rsidRDefault="00194A9A" w:rsidP="007A0461">
      <w:pPr>
        <w:bidi w:val="0"/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A0461">
        <w:rPr>
          <w:rFonts w:asciiTheme="majorBidi" w:hAnsiTheme="majorBidi" w:cstheme="majorBidi"/>
          <w:b/>
          <w:bCs/>
          <w:sz w:val="24"/>
          <w:szCs w:val="24"/>
        </w:rPr>
        <w:t xml:space="preserve">        Key Words: Plato; Protagoras; </w:t>
      </w:r>
      <w:r w:rsidR="00CE5F33" w:rsidRPr="00B40C51">
        <w:rPr>
          <w:rFonts w:asciiTheme="majorBidi" w:hAnsiTheme="majorBidi" w:cstheme="majorBidi"/>
          <w:b/>
          <w:bCs/>
          <w:sz w:val="28"/>
          <w:szCs w:val="28"/>
        </w:rPr>
        <w:t>P</w:t>
      </w:r>
      <w:r w:rsidR="00CE5F33" w:rsidRPr="00B40C51">
        <w:rPr>
          <w:b/>
          <w:bCs/>
          <w:sz w:val="23"/>
          <w:szCs w:val="23"/>
        </w:rPr>
        <w:t>hōnḗ</w:t>
      </w:r>
      <w:r w:rsidRPr="007A0461">
        <w:rPr>
          <w:rFonts w:asciiTheme="majorBidi" w:hAnsiTheme="majorBidi" w:cstheme="majorBidi"/>
          <w:b/>
          <w:bCs/>
          <w:sz w:val="24"/>
          <w:szCs w:val="24"/>
        </w:rPr>
        <w:t xml:space="preserve">; Sound; Voice; Dialect; Colloquy; Music  </w:t>
      </w:r>
    </w:p>
    <w:p w:rsidR="009C3033" w:rsidRDefault="009C3033" w:rsidP="009C3033">
      <w:pPr>
        <w:pStyle w:val="Default"/>
      </w:pPr>
    </w:p>
    <w:p w:rsidR="009C3033" w:rsidRDefault="009C3033" w:rsidP="009C30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1- Plato, </w:t>
      </w:r>
      <w:r>
        <w:rPr>
          <w:i/>
          <w:iCs/>
          <w:sz w:val="23"/>
          <w:szCs w:val="23"/>
        </w:rPr>
        <w:t>Protagoras and Meno</w:t>
      </w:r>
      <w:r>
        <w:rPr>
          <w:sz w:val="23"/>
          <w:szCs w:val="23"/>
        </w:rPr>
        <w:t xml:space="preserve">, Adam Beresford (trans.) Penguin Books 2005. </w:t>
      </w:r>
    </w:p>
    <w:p w:rsidR="009C3033" w:rsidRDefault="009C3033" w:rsidP="009C30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2- Plato, </w:t>
      </w:r>
      <w:r>
        <w:rPr>
          <w:i/>
          <w:iCs/>
          <w:sz w:val="23"/>
          <w:szCs w:val="23"/>
        </w:rPr>
        <w:t>Plato: Laches, Protagoras, Meno, Euthydemus</w:t>
      </w:r>
      <w:r>
        <w:rPr>
          <w:sz w:val="23"/>
          <w:szCs w:val="23"/>
        </w:rPr>
        <w:t xml:space="preserve">, W.R.M. Lamb, Harvard University Press, 1924. </w:t>
      </w:r>
    </w:p>
    <w:p w:rsidR="009C3033" w:rsidRDefault="009C3033" w:rsidP="009C30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3- Deborah Levine Gera, </w:t>
      </w:r>
      <w:r>
        <w:rPr>
          <w:i/>
          <w:iCs/>
          <w:sz w:val="23"/>
          <w:szCs w:val="23"/>
        </w:rPr>
        <w:t>Ancient Greek ideas on speech, language, and civilization</w:t>
      </w:r>
      <w:r>
        <w:rPr>
          <w:sz w:val="23"/>
          <w:szCs w:val="23"/>
        </w:rPr>
        <w:t xml:space="preserve">. Oxford University Press, 2003. </w:t>
      </w:r>
    </w:p>
    <w:p w:rsidR="009C3033" w:rsidRDefault="009C3033" w:rsidP="009C30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4- H.W. Smyth</w:t>
      </w:r>
      <w:r>
        <w:rPr>
          <w:i/>
          <w:iCs/>
          <w:sz w:val="23"/>
          <w:szCs w:val="23"/>
        </w:rPr>
        <w:t>, Greek Grammar</w:t>
      </w:r>
      <w:r>
        <w:rPr>
          <w:sz w:val="23"/>
          <w:szCs w:val="23"/>
        </w:rPr>
        <w:t xml:space="preserve">, Benediction Classics 2010. </w:t>
      </w:r>
    </w:p>
    <w:p w:rsidR="009C3033" w:rsidRDefault="009C3033" w:rsidP="009C30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5- Christopher Tuplin, </w:t>
      </w:r>
      <w:r>
        <w:rPr>
          <w:i/>
          <w:iCs/>
          <w:sz w:val="23"/>
          <w:szCs w:val="23"/>
        </w:rPr>
        <w:t>Science and Mathematics in Ancient Greek Culture</w:t>
      </w:r>
      <w:r>
        <w:rPr>
          <w:sz w:val="23"/>
          <w:szCs w:val="23"/>
        </w:rPr>
        <w:t xml:space="preserve">, Oxford 2002. </w:t>
      </w:r>
    </w:p>
    <w:p w:rsidR="009C3033" w:rsidRDefault="009C3033" w:rsidP="009C30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6- </w:t>
      </w:r>
      <w:r>
        <w:rPr>
          <w:sz w:val="23"/>
          <w:szCs w:val="23"/>
        </w:rPr>
        <w:t xml:space="preserve">James McKinnon, </w:t>
      </w:r>
      <w:r>
        <w:rPr>
          <w:i/>
          <w:iCs/>
          <w:sz w:val="23"/>
          <w:szCs w:val="23"/>
        </w:rPr>
        <w:t>The Temple, the Church Fathers and Early Western Chant</w:t>
      </w:r>
      <w:r>
        <w:rPr>
          <w:sz w:val="23"/>
          <w:szCs w:val="23"/>
        </w:rPr>
        <w:t xml:space="preserve">, Routledge 1998. </w:t>
      </w:r>
    </w:p>
    <w:p w:rsidR="009C3033" w:rsidRDefault="009C3033" w:rsidP="009C30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7- Maurice Leroy, Sur un emploi de φωνή chez Platon. </w:t>
      </w:r>
      <w:r>
        <w:rPr>
          <w:i/>
          <w:iCs/>
          <w:sz w:val="23"/>
          <w:szCs w:val="23"/>
        </w:rPr>
        <w:t>Revue des Études Grecques</w:t>
      </w:r>
      <w:r>
        <w:rPr>
          <w:sz w:val="23"/>
          <w:szCs w:val="23"/>
        </w:rPr>
        <w:t xml:space="preserve">, tome 80, 1967. pp. 234-241. </w:t>
      </w:r>
    </w:p>
    <w:p w:rsidR="009C3033" w:rsidRDefault="009C3033" w:rsidP="009C30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8- Robert J. Bonner, The Mutual Intelligibility of Greek Dialects, </w:t>
      </w:r>
      <w:r>
        <w:rPr>
          <w:i/>
          <w:iCs/>
          <w:sz w:val="23"/>
          <w:szCs w:val="23"/>
        </w:rPr>
        <w:t>The Classical Journal</w:t>
      </w:r>
      <w:r>
        <w:rPr>
          <w:sz w:val="23"/>
          <w:szCs w:val="23"/>
        </w:rPr>
        <w:t xml:space="preserve">, Vol. 4, No. 8 (Jun., 1909), pp. 356-363. </w:t>
      </w:r>
    </w:p>
    <w:p w:rsidR="009C3033" w:rsidRDefault="009C3033" w:rsidP="009C30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9- K. Mickey, Dialect Consciousness and Literary Language: An Example from Ancient Greek</w:t>
      </w:r>
      <w:r>
        <w:rPr>
          <w:i/>
          <w:iCs/>
          <w:sz w:val="23"/>
          <w:szCs w:val="23"/>
        </w:rPr>
        <w:t>, Transactions of Philological Society</w:t>
      </w:r>
      <w:r>
        <w:rPr>
          <w:sz w:val="23"/>
          <w:szCs w:val="23"/>
        </w:rPr>
        <w:t xml:space="preserve">, Volume 79, Issue 1, November 1981, Pages 35–66. </w:t>
      </w:r>
    </w:p>
    <w:p w:rsidR="009C3033" w:rsidRDefault="009C3033" w:rsidP="009C30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10-Marco V. García Quintela, The Phonological Politics of Plato and the Myth of Protagoras, </w:t>
      </w:r>
      <w:r>
        <w:rPr>
          <w:i/>
          <w:iCs/>
          <w:sz w:val="23"/>
          <w:szCs w:val="23"/>
        </w:rPr>
        <w:t>Metis N.S</w:t>
      </w:r>
      <w:r>
        <w:rPr>
          <w:sz w:val="23"/>
          <w:szCs w:val="23"/>
        </w:rPr>
        <w:t xml:space="preserve">.7 2009. 247-276. </w:t>
      </w:r>
    </w:p>
    <w:p w:rsidR="009C3033" w:rsidRDefault="009C3033" w:rsidP="009C30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11- Carl Darling Buck, The General Linguistic Conditions in Ancient Italy and Greece, </w:t>
      </w:r>
      <w:r>
        <w:rPr>
          <w:i/>
          <w:iCs/>
          <w:sz w:val="23"/>
          <w:szCs w:val="23"/>
        </w:rPr>
        <w:t>The Classical Journal</w:t>
      </w:r>
      <w:r>
        <w:rPr>
          <w:sz w:val="23"/>
          <w:szCs w:val="23"/>
        </w:rPr>
        <w:t xml:space="preserve">, Vol. 1, No. 4 (Mar., 1906), pp. 99-110. </w:t>
      </w:r>
    </w:p>
    <w:p w:rsidR="009C3033" w:rsidRPr="007A0461" w:rsidRDefault="009C3033" w:rsidP="009C3033">
      <w:pPr>
        <w:bidi w:val="0"/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sectPr w:rsidR="009C3033" w:rsidRPr="007A0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9A"/>
    <w:rsid w:val="00091282"/>
    <w:rsid w:val="001279A5"/>
    <w:rsid w:val="00194A9A"/>
    <w:rsid w:val="00204744"/>
    <w:rsid w:val="0020690B"/>
    <w:rsid w:val="003C0C0D"/>
    <w:rsid w:val="003E4C59"/>
    <w:rsid w:val="004A3A0E"/>
    <w:rsid w:val="004E51A4"/>
    <w:rsid w:val="00555EF3"/>
    <w:rsid w:val="006217D3"/>
    <w:rsid w:val="0065175B"/>
    <w:rsid w:val="00653346"/>
    <w:rsid w:val="00711D58"/>
    <w:rsid w:val="00731C1E"/>
    <w:rsid w:val="007A0461"/>
    <w:rsid w:val="00840DF5"/>
    <w:rsid w:val="00927124"/>
    <w:rsid w:val="009C3033"/>
    <w:rsid w:val="00A3490A"/>
    <w:rsid w:val="00A45668"/>
    <w:rsid w:val="00AD1C45"/>
    <w:rsid w:val="00AD70E4"/>
    <w:rsid w:val="00B40C51"/>
    <w:rsid w:val="00C12FC6"/>
    <w:rsid w:val="00C65AEE"/>
    <w:rsid w:val="00CD314E"/>
    <w:rsid w:val="00CE5F33"/>
    <w:rsid w:val="00E045FD"/>
    <w:rsid w:val="00FB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DB4FE-0337-43CA-9720-6416043F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9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12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Nastaran Saboori</dc:creator>
  <cp:keywords/>
  <dc:description/>
  <cp:lastModifiedBy>Nastaran Saboori</cp:lastModifiedBy>
  <cp:revision>2</cp:revision>
  <dcterms:created xsi:type="dcterms:W3CDTF">2018-01-20T22:20:00Z</dcterms:created>
  <dcterms:modified xsi:type="dcterms:W3CDTF">2018-01-20T22:20:00Z</dcterms:modified>
</cp:coreProperties>
</file>