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90EE5" w14:textId="69B2968C" w:rsidR="006301BA" w:rsidRDefault="006301BA" w:rsidP="006301BA">
      <w:pPr>
        <w:pStyle w:val="Heading1"/>
      </w:pPr>
      <w:r>
        <w:t>Week 1 C</w:t>
      </w:r>
      <w:r w:rsidR="004E3DE2">
        <w:t xml:space="preserve">ommunity assignment </w:t>
      </w:r>
      <w:bookmarkStart w:id="0" w:name="_GoBack"/>
      <w:bookmarkEnd w:id="0"/>
    </w:p>
    <w:p w14:paraId="4AE38DCC" w14:textId="1E06E3ED" w:rsidR="006301BA" w:rsidRDefault="006301BA" w:rsidP="006301BA">
      <w:pPr>
        <w:pStyle w:val="Heading2"/>
      </w:pPr>
      <w:r>
        <w:t>Instructions</w:t>
      </w:r>
    </w:p>
    <w:p w14:paraId="79B634CE" w14:textId="3C3EA8EE" w:rsidR="006301BA" w:rsidRDefault="006301BA" w:rsidP="006301BA">
      <w:pPr>
        <w:pStyle w:val="Listnumbered1"/>
      </w:pPr>
      <w:r>
        <w:t xml:space="preserve">Download the </w:t>
      </w:r>
      <w:proofErr w:type="spellStart"/>
      <w:r>
        <w:t>Vacciland</w:t>
      </w:r>
      <w:proofErr w:type="spellEnd"/>
      <w:r>
        <w:t xml:space="preserve"> package…</w:t>
      </w:r>
    </w:p>
    <w:p w14:paraId="4EFD6FFD" w14:textId="45187D5D" w:rsidR="006301BA" w:rsidRDefault="006301BA" w:rsidP="006301BA">
      <w:pPr>
        <w:pStyle w:val="Listnumbered1"/>
      </w:pPr>
      <w:r>
        <w:t>Complete all seven tasks below (</w:t>
      </w:r>
      <w:r w:rsidR="00672789" w:rsidRPr="003278B6">
        <w:rPr>
          <w:i/>
        </w:rPr>
        <w:t xml:space="preserve">see below, </w:t>
      </w:r>
      <w:r w:rsidRPr="003278B6">
        <w:rPr>
          <w:i/>
        </w:rPr>
        <w:t>Part 1 and Part 2</w:t>
      </w:r>
      <w:r>
        <w:t>)</w:t>
      </w:r>
    </w:p>
    <w:p w14:paraId="11CD4871" w14:textId="48976F05" w:rsidR="00F62442" w:rsidRDefault="006301BA" w:rsidP="00F62442">
      <w:pPr>
        <w:pStyle w:val="Listnumbered1"/>
      </w:pPr>
      <w:r>
        <w:t>Post your assignment in a Community Update</w:t>
      </w:r>
      <w:r w:rsidR="00F84899">
        <w:t xml:space="preserve"> in the IMA Level 1 Scholar community. </w:t>
      </w:r>
      <w:r w:rsidR="00F84899" w:rsidRPr="00F84899">
        <w:rPr>
          <w:b/>
          <w:color w:val="FF0000"/>
        </w:rPr>
        <w:t>DO NOT POST ON YOUR PERSONAL PROFILE</w:t>
      </w:r>
      <w:r w:rsidR="00F84899">
        <w:t>. (You will find instructions how to do this in the Scholar community.)</w:t>
      </w:r>
    </w:p>
    <w:p w14:paraId="63BEF7BE" w14:textId="5157EC82" w:rsidR="006301BA" w:rsidRDefault="006301BA" w:rsidP="006301BA">
      <w:pPr>
        <w:pStyle w:val="Heading2"/>
      </w:pPr>
      <w:r>
        <w:t>Part 1. Data analysis</w:t>
      </w:r>
    </w:p>
    <w:p w14:paraId="3267E448" w14:textId="77777777" w:rsidR="006301BA" w:rsidRDefault="006301BA" w:rsidP="006301BA">
      <w:r>
        <w:t xml:space="preserve">Before you head into the meeting with the Minister, you want to make sure your data are solid. Most of the cases occurred in the capital, </w:t>
      </w:r>
      <w:proofErr w:type="spellStart"/>
      <w:r w:rsidRPr="00EF22F2">
        <w:rPr>
          <w:highlight w:val="yellow"/>
        </w:rPr>
        <w:t>Grandtown</w:t>
      </w:r>
      <w:proofErr w:type="spellEnd"/>
      <w:r>
        <w:t xml:space="preserve">, where reported coverage is high. You want to ensure that the data for </w:t>
      </w:r>
      <w:proofErr w:type="spellStart"/>
      <w:r>
        <w:t>Grandtown</w:t>
      </w:r>
      <w:proofErr w:type="spellEnd"/>
      <w:r>
        <w:t xml:space="preserve"> don’t contain any mistakes, so you requested this table with reported doses of MR1 for last year.</w:t>
      </w:r>
    </w:p>
    <w:p w14:paraId="565D34C4" w14:textId="688BA8C4" w:rsidR="006301BA" w:rsidRPr="00635BA1" w:rsidRDefault="006301BA" w:rsidP="00CC0660">
      <w:pPr>
        <w:pStyle w:val="Listbulleted1"/>
      </w:pPr>
      <w:r>
        <w:t>Task 1. Flag all the suspicious values. (Outliers, repetitions, etc.) (</w:t>
      </w:r>
      <w:proofErr w:type="gramStart"/>
      <w:r>
        <w:t>spend</w:t>
      </w:r>
      <w:proofErr w:type="gramEnd"/>
      <w:r>
        <w:t xml:space="preserve"> max 15 minutes)</w:t>
      </w:r>
      <w:r w:rsidR="00635BA1">
        <w:t xml:space="preserve"> </w:t>
      </w:r>
      <w:r w:rsidR="00635BA1" w:rsidRPr="00635BA1">
        <w:t>Done on Excel sheet</w:t>
      </w:r>
    </w:p>
    <w:p w14:paraId="207807B6" w14:textId="0236F2FB" w:rsidR="006301BA" w:rsidRDefault="006301BA" w:rsidP="00CC0660">
      <w:pPr>
        <w:pStyle w:val="Listbulleted1"/>
      </w:pPr>
      <w:r>
        <w:t xml:space="preserve">Task 2. Review the national and subnational coverage for MR1. Your data manager produces the following tables. What can you conclude from the administrative data? </w:t>
      </w:r>
    </w:p>
    <w:p w14:paraId="0F46F934" w14:textId="30D2F53E" w:rsidR="00D952D3" w:rsidRPr="00635BA1" w:rsidRDefault="00D952D3" w:rsidP="00CC0660">
      <w:pPr>
        <w:pStyle w:val="Listbulleted1"/>
      </w:pPr>
      <w:r w:rsidRPr="00635BA1">
        <w:t xml:space="preserve">Conclusion from Administrative data </w:t>
      </w:r>
    </w:p>
    <w:p w14:paraId="390C6D33" w14:textId="77777777" w:rsidR="00445582" w:rsidRPr="00CD00A2" w:rsidRDefault="00445582" w:rsidP="00CC0660">
      <w:pPr>
        <w:pStyle w:val="Listbulleted1"/>
      </w:pPr>
      <w:r w:rsidRPr="00CD00A2">
        <w:t>National and subnational coverage for MR1</w:t>
      </w:r>
    </w:p>
    <w:p w14:paraId="2CC612DF" w14:textId="77777777" w:rsidR="00445582" w:rsidRDefault="00445582" w:rsidP="00CC0660">
      <w:pPr>
        <w:pStyle w:val="Listbulleted1"/>
      </w:pPr>
      <w:r w:rsidRPr="001677E3">
        <w:rPr>
          <w:noProof/>
          <w:lang w:eastAsia="en-US"/>
        </w:rPr>
        <w:drawing>
          <wp:inline distT="0" distB="0" distL="0" distR="0" wp14:anchorId="45CECA94" wp14:editId="293E7A3E">
            <wp:extent cx="5507355" cy="1913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355" cy="1913890"/>
                    </a:xfrm>
                    <a:prstGeom prst="rect">
                      <a:avLst/>
                    </a:prstGeom>
                    <a:noFill/>
                    <a:ln>
                      <a:noFill/>
                    </a:ln>
                  </pic:spPr>
                </pic:pic>
              </a:graphicData>
            </a:graphic>
          </wp:inline>
        </w:drawing>
      </w:r>
    </w:p>
    <w:p w14:paraId="6AB190C9" w14:textId="77777777" w:rsidR="00445582" w:rsidRPr="00D952D3" w:rsidRDefault="00445582" w:rsidP="00CC0660">
      <w:pPr>
        <w:pStyle w:val="Listbulleted1"/>
      </w:pPr>
    </w:p>
    <w:p w14:paraId="2F80B7FF" w14:textId="5DAB8855" w:rsidR="00635BA1" w:rsidRDefault="00635BA1" w:rsidP="00CC0660">
      <w:pPr>
        <w:pStyle w:val="Listbulleted1"/>
        <w:numPr>
          <w:ilvl w:val="0"/>
          <w:numId w:val="26"/>
        </w:numPr>
      </w:pPr>
      <w:r>
        <w:t>The national MR1 coverage has since 2011 been sustained above 90% except in 2015  when it dropped to 89% but generally this is far below the target of at least 95% annually</w:t>
      </w:r>
    </w:p>
    <w:p w14:paraId="5A6D653D" w14:textId="59C9D86D" w:rsidR="00635BA1" w:rsidRDefault="00635BA1" w:rsidP="00CC0660">
      <w:pPr>
        <w:pStyle w:val="Listbulleted1"/>
        <w:numPr>
          <w:ilvl w:val="0"/>
          <w:numId w:val="26"/>
        </w:numPr>
      </w:pPr>
      <w:r>
        <w:t xml:space="preserve">From 2011 to 2017 the some regions like </w:t>
      </w:r>
      <w:proofErr w:type="spellStart"/>
      <w:r>
        <w:t>Alu</w:t>
      </w:r>
      <w:proofErr w:type="spellEnd"/>
      <w:r>
        <w:t xml:space="preserve">, </w:t>
      </w:r>
      <w:proofErr w:type="spellStart"/>
      <w:r>
        <w:t>Grandtown</w:t>
      </w:r>
      <w:proofErr w:type="spellEnd"/>
      <w:r>
        <w:t>, and Remo have consistently reported coverages above 100% but on a declining trend. While the others have low coverages but on an increasing trend</w:t>
      </w:r>
    </w:p>
    <w:p w14:paraId="6A8DB79C" w14:textId="77777777" w:rsidR="00635BA1" w:rsidRDefault="00635BA1" w:rsidP="00CC0660">
      <w:pPr>
        <w:pStyle w:val="Listbulleted1"/>
      </w:pPr>
    </w:p>
    <w:p w14:paraId="28170B97" w14:textId="2A6668A0" w:rsidR="00D952D3" w:rsidRPr="00184E96" w:rsidRDefault="00D952D3" w:rsidP="00CC0660">
      <w:pPr>
        <w:pStyle w:val="Listbulleted1"/>
        <w:numPr>
          <w:ilvl w:val="0"/>
          <w:numId w:val="26"/>
        </w:numPr>
      </w:pPr>
      <w:r w:rsidRPr="00184E96">
        <w:t>The data is unreliable for one to base on to draw a  meaningful conclusion so as to guide the program on the action to take</w:t>
      </w:r>
      <w:r w:rsidR="00445582">
        <w:t xml:space="preserve"> as this could be due to incomplete, non-reporting or poor data handling at the various levels of reporting </w:t>
      </w:r>
    </w:p>
    <w:p w14:paraId="6E6B909F" w14:textId="316D8D02" w:rsidR="00D952D3" w:rsidRPr="00184E96" w:rsidRDefault="00D952D3" w:rsidP="00CC0660">
      <w:pPr>
        <w:pStyle w:val="Listbulleted1"/>
        <w:numPr>
          <w:ilvl w:val="0"/>
          <w:numId w:val="26"/>
        </w:numPr>
      </w:pPr>
      <w:r w:rsidRPr="00184E96">
        <w:t xml:space="preserve">The denominator is not accurate </w:t>
      </w:r>
      <w:r w:rsidR="00635BA1">
        <w:t>in some regions leading to coverages above 100%, it w</w:t>
      </w:r>
      <w:r w:rsidRPr="00184E96">
        <w:t>as reported that  there was adjustment in the denominator done based on the recent census that show</w:t>
      </w:r>
      <w:r w:rsidR="00445582">
        <w:t xml:space="preserve">ed decrease in some </w:t>
      </w:r>
      <w:r w:rsidR="00635BA1">
        <w:t xml:space="preserve">fertility </w:t>
      </w:r>
      <w:r w:rsidR="00445582">
        <w:t>proportions</w:t>
      </w:r>
      <w:r w:rsidR="00635BA1">
        <w:t xml:space="preserve"> and this can account for </w:t>
      </w:r>
      <w:proofErr w:type="spellStart"/>
      <w:r w:rsidR="00635BA1">
        <w:t>Grandtown</w:t>
      </w:r>
      <w:proofErr w:type="spellEnd"/>
      <w:r w:rsidR="00635BA1">
        <w:t xml:space="preserve">, Remo, and </w:t>
      </w:r>
      <w:proofErr w:type="spellStart"/>
      <w:r w:rsidR="00635BA1">
        <w:t>Alu</w:t>
      </w:r>
      <w:proofErr w:type="spellEnd"/>
      <w:r w:rsidR="00635BA1">
        <w:t xml:space="preserve"> that have </w:t>
      </w:r>
      <w:r w:rsidR="00445582">
        <w:t xml:space="preserve">above 100% coverage necessitating mini census or household count to determine a more reliable denominator, while  regions like </w:t>
      </w:r>
      <w:proofErr w:type="spellStart"/>
      <w:r w:rsidR="00445582">
        <w:t>Westtan</w:t>
      </w:r>
      <w:proofErr w:type="spellEnd"/>
      <w:r w:rsidR="00445582">
        <w:t xml:space="preserve">, </w:t>
      </w:r>
      <w:proofErr w:type="spellStart"/>
      <w:r w:rsidR="00445582">
        <w:t>Grandtan,Chello</w:t>
      </w:r>
      <w:proofErr w:type="spellEnd"/>
      <w:r w:rsidR="00445582">
        <w:t xml:space="preserve"> and </w:t>
      </w:r>
      <w:proofErr w:type="spellStart"/>
      <w:r w:rsidR="00445582">
        <w:t>Eastan</w:t>
      </w:r>
      <w:proofErr w:type="spellEnd"/>
      <w:r w:rsidR="00445582">
        <w:t xml:space="preserve"> have low coverages</w:t>
      </w:r>
    </w:p>
    <w:p w14:paraId="09A5ABCE" w14:textId="77777777" w:rsidR="00CC0660" w:rsidRDefault="00CC0660" w:rsidP="00CC0660">
      <w:pPr>
        <w:pStyle w:val="Listbulleted1"/>
        <w:rPr>
          <w:color w:val="auto"/>
        </w:rPr>
      </w:pPr>
    </w:p>
    <w:p w14:paraId="33BCA3FA" w14:textId="77777777" w:rsidR="00CC0660" w:rsidRDefault="00CC0660" w:rsidP="00CC0660">
      <w:pPr>
        <w:pStyle w:val="Listbulleted1"/>
        <w:rPr>
          <w:color w:val="auto"/>
        </w:rPr>
      </w:pPr>
    </w:p>
    <w:p w14:paraId="66EB72C1" w14:textId="77777777" w:rsidR="00CC0660" w:rsidRDefault="00CC0660" w:rsidP="00CC0660">
      <w:pPr>
        <w:pStyle w:val="Listbulleted1"/>
        <w:rPr>
          <w:color w:val="auto"/>
        </w:rPr>
      </w:pPr>
    </w:p>
    <w:p w14:paraId="719E3425" w14:textId="77777777" w:rsidR="00CC0660" w:rsidRDefault="00CC0660" w:rsidP="00CC0660">
      <w:pPr>
        <w:pStyle w:val="Listbulleted1"/>
        <w:rPr>
          <w:color w:val="auto"/>
        </w:rPr>
      </w:pPr>
    </w:p>
    <w:p w14:paraId="5D436E12" w14:textId="77777777" w:rsidR="00CC0660" w:rsidRDefault="00CC0660" w:rsidP="00CC0660">
      <w:pPr>
        <w:pStyle w:val="Listbulleted1"/>
        <w:rPr>
          <w:color w:val="auto"/>
        </w:rPr>
      </w:pPr>
    </w:p>
    <w:p w14:paraId="7EE2817A" w14:textId="77777777" w:rsidR="00CC0660" w:rsidRDefault="00CC0660" w:rsidP="00CC0660">
      <w:pPr>
        <w:pStyle w:val="Listbulleted1"/>
        <w:rPr>
          <w:color w:val="auto"/>
        </w:rPr>
      </w:pPr>
    </w:p>
    <w:p w14:paraId="73406D15" w14:textId="77777777" w:rsidR="00CC0660" w:rsidRPr="004E3C86" w:rsidRDefault="00CC0660" w:rsidP="00CC0660">
      <w:pPr>
        <w:pStyle w:val="Listbulleted1"/>
        <w:rPr>
          <w:color w:val="auto"/>
        </w:rPr>
      </w:pPr>
      <w:r w:rsidRPr="004E3C86">
        <w:rPr>
          <w:color w:val="auto"/>
        </w:rPr>
        <w:t>Task 3. Review coverage evaluation survey data. You remember that in 2013, there was a coverage evaluation survey. You pull up the data for that. Does this change your view about coverage at national level? For any of the regions?</w:t>
      </w:r>
    </w:p>
    <w:p w14:paraId="5C16D6EF" w14:textId="77777777" w:rsidR="00CC0660" w:rsidRPr="00CC0660" w:rsidRDefault="00CC0660" w:rsidP="00CC0660">
      <w:pPr>
        <w:pStyle w:val="Listbulleted1"/>
      </w:pPr>
    </w:p>
    <w:tbl>
      <w:tblPr>
        <w:tblW w:w="9300" w:type="dxa"/>
        <w:tblLook w:val="04A0" w:firstRow="1" w:lastRow="0" w:firstColumn="1" w:lastColumn="0" w:noHBand="0" w:noVBand="1"/>
      </w:tblPr>
      <w:tblGrid>
        <w:gridCol w:w="2700"/>
        <w:gridCol w:w="998"/>
        <w:gridCol w:w="980"/>
        <w:gridCol w:w="1316"/>
        <w:gridCol w:w="1324"/>
        <w:gridCol w:w="980"/>
        <w:gridCol w:w="1020"/>
      </w:tblGrid>
      <w:tr w:rsidR="00D952D3" w:rsidRPr="00D952D3" w14:paraId="3D8C1C9D" w14:textId="77777777" w:rsidTr="00D952D3">
        <w:trPr>
          <w:trHeight w:val="290"/>
        </w:trPr>
        <w:tc>
          <w:tcPr>
            <w:tcW w:w="2700" w:type="dxa"/>
            <w:tcBorders>
              <w:top w:val="single" w:sz="4" w:space="0" w:color="auto"/>
              <w:left w:val="single" w:sz="4" w:space="0" w:color="auto"/>
              <w:bottom w:val="nil"/>
              <w:right w:val="single" w:sz="4" w:space="0" w:color="auto"/>
            </w:tcBorders>
            <w:shd w:val="clear" w:color="auto" w:fill="auto"/>
            <w:noWrap/>
            <w:vAlign w:val="bottom"/>
            <w:hideMark/>
          </w:tcPr>
          <w:p w14:paraId="1B720F40" w14:textId="77777777" w:rsidR="00D952D3" w:rsidRPr="00D952D3" w:rsidRDefault="00D952D3" w:rsidP="00D952D3">
            <w:pPr>
              <w:spacing w:after="0"/>
              <w:rPr>
                <w:rFonts w:ascii="Calibri" w:hAnsi="Calibri" w:cs="Times New Roman"/>
                <w:sz w:val="22"/>
                <w:szCs w:val="22"/>
                <w:lang w:eastAsia="en-US"/>
              </w:rPr>
            </w:pPr>
            <w:r w:rsidRPr="00D952D3">
              <w:rPr>
                <w:rFonts w:ascii="Calibri" w:hAnsi="Calibri" w:cs="Times New Roman"/>
                <w:sz w:val="22"/>
                <w:szCs w:val="22"/>
                <w:lang w:eastAsia="en-US"/>
              </w:rPr>
              <w:t>2013 DHS</w:t>
            </w:r>
          </w:p>
        </w:tc>
        <w:tc>
          <w:tcPr>
            <w:tcW w:w="980" w:type="dxa"/>
            <w:tcBorders>
              <w:top w:val="single" w:sz="4" w:space="0" w:color="auto"/>
              <w:left w:val="nil"/>
              <w:bottom w:val="nil"/>
              <w:right w:val="single" w:sz="4" w:space="0" w:color="auto"/>
            </w:tcBorders>
            <w:shd w:val="clear" w:color="auto" w:fill="auto"/>
            <w:noWrap/>
            <w:vAlign w:val="bottom"/>
            <w:hideMark/>
          </w:tcPr>
          <w:p w14:paraId="01BFCDC4" w14:textId="77777777" w:rsidR="00D952D3" w:rsidRPr="00D952D3" w:rsidRDefault="00D952D3" w:rsidP="00D952D3">
            <w:pPr>
              <w:spacing w:after="0"/>
              <w:rPr>
                <w:rFonts w:ascii="Calibri" w:hAnsi="Calibri" w:cs="Times New Roman"/>
                <w:sz w:val="22"/>
                <w:szCs w:val="22"/>
                <w:lang w:eastAsia="en-US"/>
              </w:rPr>
            </w:pPr>
            <w:r w:rsidRPr="00D952D3">
              <w:rPr>
                <w:rFonts w:ascii="Calibri" w:hAnsi="Calibri" w:cs="Times New Roman"/>
                <w:sz w:val="22"/>
                <w:szCs w:val="22"/>
                <w:lang w:eastAsia="en-US"/>
              </w:rPr>
              <w:t> </w:t>
            </w:r>
          </w:p>
        </w:tc>
        <w:tc>
          <w:tcPr>
            <w:tcW w:w="980" w:type="dxa"/>
            <w:tcBorders>
              <w:top w:val="single" w:sz="4" w:space="0" w:color="auto"/>
              <w:left w:val="nil"/>
              <w:bottom w:val="nil"/>
              <w:right w:val="nil"/>
            </w:tcBorders>
            <w:shd w:val="clear" w:color="auto" w:fill="auto"/>
            <w:noWrap/>
            <w:vAlign w:val="bottom"/>
            <w:hideMark/>
          </w:tcPr>
          <w:p w14:paraId="36457E91" w14:textId="77777777" w:rsidR="00D952D3" w:rsidRPr="00D952D3" w:rsidRDefault="00D952D3" w:rsidP="00D952D3">
            <w:pPr>
              <w:spacing w:after="0"/>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 </w:t>
            </w:r>
          </w:p>
        </w:tc>
        <w:tc>
          <w:tcPr>
            <w:tcW w:w="2640" w:type="dxa"/>
            <w:gridSpan w:val="2"/>
            <w:tcBorders>
              <w:top w:val="single" w:sz="4" w:space="0" w:color="auto"/>
              <w:left w:val="nil"/>
              <w:bottom w:val="nil"/>
              <w:right w:val="single" w:sz="4" w:space="0" w:color="000000"/>
            </w:tcBorders>
            <w:shd w:val="clear" w:color="auto" w:fill="auto"/>
            <w:noWrap/>
            <w:vAlign w:val="bottom"/>
            <w:hideMark/>
          </w:tcPr>
          <w:p w14:paraId="23155A85" w14:textId="77777777" w:rsidR="00D952D3" w:rsidRPr="00D952D3" w:rsidRDefault="00D952D3" w:rsidP="00D952D3">
            <w:pPr>
              <w:spacing w:after="0"/>
              <w:jc w:val="center"/>
              <w:rPr>
                <w:rFonts w:ascii="Calibri" w:hAnsi="Calibri" w:cs="Times New Roman"/>
                <w:sz w:val="22"/>
                <w:szCs w:val="22"/>
                <w:lang w:eastAsia="en-US"/>
              </w:rPr>
            </w:pPr>
            <w:r w:rsidRPr="00D952D3">
              <w:rPr>
                <w:rFonts w:ascii="Calibri" w:hAnsi="Calibri" w:cs="Times New Roman"/>
                <w:sz w:val="22"/>
                <w:szCs w:val="22"/>
                <w:lang w:eastAsia="en-US"/>
              </w:rPr>
              <w:t xml:space="preserve">95% </w:t>
            </w:r>
            <w:proofErr w:type="spellStart"/>
            <w:r w:rsidRPr="00D952D3">
              <w:rPr>
                <w:rFonts w:ascii="Calibri" w:hAnsi="Calibri" w:cs="Times New Roman"/>
                <w:sz w:val="22"/>
                <w:szCs w:val="22"/>
                <w:lang w:eastAsia="en-US"/>
              </w:rPr>
              <w:t>Confidende</w:t>
            </w:r>
            <w:proofErr w:type="spellEnd"/>
            <w:r w:rsidRPr="00D952D3">
              <w:rPr>
                <w:rFonts w:ascii="Calibri" w:hAnsi="Calibri" w:cs="Times New Roman"/>
                <w:sz w:val="22"/>
                <w:szCs w:val="22"/>
                <w:lang w:eastAsia="en-US"/>
              </w:rPr>
              <w:t xml:space="preserve"> Interval</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E62A2" w14:textId="77777777" w:rsidR="00D952D3" w:rsidRPr="00D952D3" w:rsidRDefault="00D952D3" w:rsidP="00D952D3">
            <w:pPr>
              <w:spacing w:after="0"/>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Admin data</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55A8AD0" w14:textId="77777777" w:rsidR="00D952D3" w:rsidRPr="00D952D3" w:rsidRDefault="00D952D3" w:rsidP="00D952D3">
            <w:pPr>
              <w:spacing w:after="0"/>
              <w:rPr>
                <w:rFonts w:ascii="Calibri" w:hAnsi="Calibri" w:cs="Times New Roman"/>
                <w:sz w:val="22"/>
                <w:szCs w:val="22"/>
                <w:lang w:eastAsia="en-US"/>
              </w:rPr>
            </w:pPr>
            <w:r w:rsidRPr="00D952D3">
              <w:rPr>
                <w:rFonts w:ascii="Calibri" w:hAnsi="Calibri" w:cs="Times New Roman"/>
                <w:sz w:val="22"/>
                <w:szCs w:val="22"/>
                <w:lang w:eastAsia="en-US"/>
              </w:rPr>
              <w:t> </w:t>
            </w:r>
          </w:p>
        </w:tc>
      </w:tr>
      <w:tr w:rsidR="00D952D3" w:rsidRPr="00D952D3" w14:paraId="50805F90" w14:textId="77777777" w:rsidTr="00D952D3">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327EB6" w14:textId="77777777" w:rsidR="00D952D3" w:rsidRPr="00D952D3" w:rsidRDefault="00D952D3" w:rsidP="00D952D3">
            <w:pPr>
              <w:spacing w:after="0"/>
              <w:rPr>
                <w:rFonts w:ascii="Calibri" w:hAnsi="Calibri" w:cs="Times New Roman"/>
                <w:sz w:val="22"/>
                <w:szCs w:val="22"/>
                <w:lang w:eastAsia="en-US"/>
              </w:rPr>
            </w:pPr>
            <w:r w:rsidRPr="00D952D3">
              <w:rPr>
                <w:rFonts w:ascii="Calibri" w:hAnsi="Calibri" w:cs="Times New Roman"/>
                <w:sz w:val="22"/>
                <w:szCs w:val="22"/>
                <w:lang w:eastAsia="en-US"/>
              </w:rPr>
              <w:t>MR1</w:t>
            </w:r>
          </w:p>
        </w:tc>
        <w:tc>
          <w:tcPr>
            <w:tcW w:w="980" w:type="dxa"/>
            <w:tcBorders>
              <w:top w:val="nil"/>
              <w:left w:val="nil"/>
              <w:bottom w:val="single" w:sz="4" w:space="0" w:color="auto"/>
              <w:right w:val="single" w:sz="4" w:space="0" w:color="auto"/>
            </w:tcBorders>
            <w:shd w:val="clear" w:color="auto" w:fill="auto"/>
            <w:noWrap/>
            <w:vAlign w:val="bottom"/>
            <w:hideMark/>
          </w:tcPr>
          <w:p w14:paraId="0333F77E" w14:textId="77777777" w:rsidR="00D952D3" w:rsidRPr="00D952D3" w:rsidRDefault="00D952D3" w:rsidP="00D952D3">
            <w:pPr>
              <w:spacing w:after="0"/>
              <w:jc w:val="center"/>
              <w:rPr>
                <w:rFonts w:ascii="Calibri" w:hAnsi="Calibri" w:cs="Times New Roman"/>
                <w:sz w:val="22"/>
                <w:szCs w:val="22"/>
                <w:lang w:eastAsia="en-US"/>
              </w:rPr>
            </w:pPr>
            <w:r w:rsidRPr="00D952D3">
              <w:rPr>
                <w:rFonts w:ascii="Calibri" w:hAnsi="Calibri" w:cs="Times New Roman"/>
                <w:sz w:val="22"/>
                <w:szCs w:val="22"/>
                <w:lang w:eastAsia="en-US"/>
              </w:rPr>
              <w:t>Estimate</w:t>
            </w:r>
          </w:p>
        </w:tc>
        <w:tc>
          <w:tcPr>
            <w:tcW w:w="980" w:type="dxa"/>
            <w:tcBorders>
              <w:top w:val="nil"/>
              <w:left w:val="nil"/>
              <w:bottom w:val="single" w:sz="4" w:space="0" w:color="auto"/>
              <w:right w:val="single" w:sz="4" w:space="0" w:color="auto"/>
            </w:tcBorders>
            <w:shd w:val="clear" w:color="auto" w:fill="auto"/>
            <w:noWrap/>
            <w:vAlign w:val="bottom"/>
            <w:hideMark/>
          </w:tcPr>
          <w:p w14:paraId="7BAA5B69" w14:textId="77777777" w:rsidR="00D952D3" w:rsidRPr="00D952D3" w:rsidRDefault="00D952D3" w:rsidP="00D952D3">
            <w:pPr>
              <w:spacing w:after="0"/>
              <w:jc w:val="center"/>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2013</w:t>
            </w:r>
          </w:p>
        </w:tc>
        <w:tc>
          <w:tcPr>
            <w:tcW w:w="1316" w:type="dxa"/>
            <w:tcBorders>
              <w:top w:val="nil"/>
              <w:left w:val="nil"/>
              <w:bottom w:val="single" w:sz="4" w:space="0" w:color="auto"/>
              <w:right w:val="single" w:sz="4" w:space="0" w:color="auto"/>
            </w:tcBorders>
            <w:shd w:val="clear" w:color="auto" w:fill="auto"/>
            <w:noWrap/>
            <w:vAlign w:val="bottom"/>
            <w:hideMark/>
          </w:tcPr>
          <w:p w14:paraId="5181C5A7" w14:textId="77777777" w:rsidR="00D952D3" w:rsidRPr="00D952D3" w:rsidRDefault="00D952D3" w:rsidP="00D952D3">
            <w:pPr>
              <w:spacing w:after="0"/>
              <w:jc w:val="center"/>
              <w:rPr>
                <w:rFonts w:ascii="Calibri" w:hAnsi="Calibri" w:cs="Times New Roman"/>
                <w:sz w:val="22"/>
                <w:szCs w:val="22"/>
                <w:lang w:eastAsia="en-US"/>
              </w:rPr>
            </w:pPr>
            <w:r w:rsidRPr="00D952D3">
              <w:rPr>
                <w:rFonts w:ascii="Calibri" w:hAnsi="Calibri" w:cs="Times New Roman"/>
                <w:sz w:val="22"/>
                <w:szCs w:val="22"/>
                <w:lang w:eastAsia="en-US"/>
              </w:rPr>
              <w:t>Lower Limit</w:t>
            </w:r>
          </w:p>
        </w:tc>
        <w:tc>
          <w:tcPr>
            <w:tcW w:w="1324" w:type="dxa"/>
            <w:tcBorders>
              <w:top w:val="nil"/>
              <w:left w:val="nil"/>
              <w:bottom w:val="single" w:sz="4" w:space="0" w:color="auto"/>
              <w:right w:val="single" w:sz="4" w:space="0" w:color="auto"/>
            </w:tcBorders>
            <w:shd w:val="clear" w:color="auto" w:fill="auto"/>
            <w:noWrap/>
            <w:vAlign w:val="bottom"/>
            <w:hideMark/>
          </w:tcPr>
          <w:p w14:paraId="7A8887D5" w14:textId="77777777" w:rsidR="00D952D3" w:rsidRPr="00D952D3" w:rsidRDefault="00D952D3" w:rsidP="00D952D3">
            <w:pPr>
              <w:spacing w:after="0"/>
              <w:jc w:val="center"/>
              <w:rPr>
                <w:rFonts w:ascii="Calibri" w:hAnsi="Calibri" w:cs="Times New Roman"/>
                <w:sz w:val="22"/>
                <w:szCs w:val="22"/>
                <w:lang w:eastAsia="en-US"/>
              </w:rPr>
            </w:pPr>
            <w:r w:rsidRPr="00D952D3">
              <w:rPr>
                <w:rFonts w:ascii="Calibri" w:hAnsi="Calibri" w:cs="Times New Roman"/>
                <w:sz w:val="22"/>
                <w:szCs w:val="22"/>
                <w:lang w:eastAsia="en-US"/>
              </w:rPr>
              <w:t>Upper Limit</w:t>
            </w:r>
          </w:p>
        </w:tc>
        <w:tc>
          <w:tcPr>
            <w:tcW w:w="980" w:type="dxa"/>
            <w:tcBorders>
              <w:top w:val="nil"/>
              <w:left w:val="nil"/>
              <w:bottom w:val="single" w:sz="4" w:space="0" w:color="auto"/>
              <w:right w:val="single" w:sz="4" w:space="0" w:color="auto"/>
            </w:tcBorders>
            <w:shd w:val="clear" w:color="auto" w:fill="auto"/>
            <w:noWrap/>
            <w:vAlign w:val="bottom"/>
            <w:hideMark/>
          </w:tcPr>
          <w:p w14:paraId="62CFF35C" w14:textId="77777777" w:rsidR="00D952D3" w:rsidRPr="00D952D3" w:rsidRDefault="00D952D3" w:rsidP="00D952D3">
            <w:pPr>
              <w:spacing w:after="0"/>
              <w:jc w:val="right"/>
              <w:rPr>
                <w:rFonts w:ascii="Calibri" w:hAnsi="Calibri" w:cs="Times New Roman"/>
                <w:b/>
                <w:bCs/>
                <w:color w:val="92D050"/>
                <w:sz w:val="22"/>
                <w:szCs w:val="22"/>
                <w:lang w:eastAsia="en-US"/>
              </w:rPr>
            </w:pPr>
            <w:r w:rsidRPr="00D952D3">
              <w:rPr>
                <w:rFonts w:ascii="Calibri" w:hAnsi="Calibri" w:cs="Times New Roman"/>
                <w:b/>
                <w:bCs/>
                <w:color w:val="92D050"/>
                <w:sz w:val="22"/>
                <w:szCs w:val="22"/>
                <w:lang w:eastAsia="en-US"/>
              </w:rPr>
              <w:t>2015</w:t>
            </w:r>
          </w:p>
        </w:tc>
        <w:tc>
          <w:tcPr>
            <w:tcW w:w="1020" w:type="dxa"/>
            <w:tcBorders>
              <w:top w:val="nil"/>
              <w:left w:val="nil"/>
              <w:bottom w:val="single" w:sz="4" w:space="0" w:color="auto"/>
              <w:right w:val="single" w:sz="4" w:space="0" w:color="auto"/>
            </w:tcBorders>
            <w:shd w:val="clear" w:color="auto" w:fill="auto"/>
            <w:noWrap/>
            <w:vAlign w:val="bottom"/>
            <w:hideMark/>
          </w:tcPr>
          <w:p w14:paraId="5EB7E95C" w14:textId="77777777" w:rsidR="00D952D3" w:rsidRPr="00D952D3" w:rsidRDefault="00D952D3" w:rsidP="00D952D3">
            <w:pPr>
              <w:spacing w:after="0"/>
              <w:jc w:val="center"/>
              <w:rPr>
                <w:rFonts w:ascii="Calibri" w:hAnsi="Calibri" w:cs="Times New Roman"/>
                <w:sz w:val="22"/>
                <w:szCs w:val="22"/>
                <w:lang w:eastAsia="en-US"/>
              </w:rPr>
            </w:pPr>
            <w:r w:rsidRPr="00D952D3">
              <w:rPr>
                <w:rFonts w:ascii="Calibri" w:hAnsi="Calibri" w:cs="Times New Roman"/>
                <w:sz w:val="22"/>
                <w:szCs w:val="22"/>
                <w:lang w:eastAsia="en-US"/>
              </w:rPr>
              <w:t> </w:t>
            </w:r>
          </w:p>
        </w:tc>
      </w:tr>
      <w:tr w:rsidR="00D952D3" w:rsidRPr="00D952D3" w14:paraId="040494D7" w14:textId="77777777" w:rsidTr="00D952D3">
        <w:trPr>
          <w:trHeight w:val="290"/>
        </w:trPr>
        <w:tc>
          <w:tcPr>
            <w:tcW w:w="2700" w:type="dxa"/>
            <w:tcBorders>
              <w:top w:val="nil"/>
              <w:left w:val="single" w:sz="4" w:space="0" w:color="auto"/>
              <w:bottom w:val="nil"/>
              <w:right w:val="single" w:sz="4" w:space="0" w:color="auto"/>
            </w:tcBorders>
            <w:shd w:val="clear" w:color="auto" w:fill="auto"/>
            <w:noWrap/>
            <w:vAlign w:val="bottom"/>
            <w:hideMark/>
          </w:tcPr>
          <w:p w14:paraId="67DEFBCA" w14:textId="77777777" w:rsidR="00D952D3" w:rsidRPr="00D952D3" w:rsidRDefault="00D952D3" w:rsidP="00D952D3">
            <w:pPr>
              <w:spacing w:after="0"/>
              <w:rPr>
                <w:rFonts w:ascii="Calibri" w:hAnsi="Calibri" w:cs="Times New Roman"/>
                <w:color w:val="auto"/>
                <w:sz w:val="22"/>
                <w:szCs w:val="22"/>
                <w:lang w:eastAsia="en-US"/>
              </w:rPr>
            </w:pPr>
            <w:r w:rsidRPr="00D952D3">
              <w:rPr>
                <w:rFonts w:ascii="Calibri" w:hAnsi="Calibri" w:cs="Times New Roman"/>
                <w:color w:val="auto"/>
                <w:sz w:val="22"/>
                <w:szCs w:val="22"/>
                <w:lang w:eastAsia="en-US"/>
              </w:rPr>
              <w:t xml:space="preserve"> </w:t>
            </w:r>
            <w:proofErr w:type="spellStart"/>
            <w:r w:rsidRPr="00D952D3">
              <w:rPr>
                <w:rFonts w:ascii="Calibri" w:hAnsi="Calibri" w:cs="Times New Roman"/>
                <w:color w:val="auto"/>
                <w:sz w:val="22"/>
                <w:szCs w:val="22"/>
                <w:lang w:eastAsia="en-US"/>
              </w:rPr>
              <w:t>Alu</w:t>
            </w:r>
            <w:proofErr w:type="spellEnd"/>
            <w:r w:rsidRPr="00D952D3">
              <w:rPr>
                <w:rFonts w:ascii="Calibri" w:hAnsi="Calibri" w:cs="Times New Roman"/>
                <w:color w:val="auto"/>
                <w:sz w:val="22"/>
                <w:szCs w:val="22"/>
                <w:lang w:eastAsia="en-US"/>
              </w:rPr>
              <w:t xml:space="preserve"> </w:t>
            </w:r>
          </w:p>
        </w:tc>
        <w:tc>
          <w:tcPr>
            <w:tcW w:w="980" w:type="dxa"/>
            <w:tcBorders>
              <w:top w:val="nil"/>
              <w:left w:val="nil"/>
              <w:bottom w:val="nil"/>
              <w:right w:val="single" w:sz="4" w:space="0" w:color="auto"/>
            </w:tcBorders>
            <w:shd w:val="clear" w:color="auto" w:fill="auto"/>
            <w:noWrap/>
            <w:vAlign w:val="bottom"/>
            <w:hideMark/>
          </w:tcPr>
          <w:p w14:paraId="706E6479"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83.1%</w:t>
            </w:r>
          </w:p>
        </w:tc>
        <w:tc>
          <w:tcPr>
            <w:tcW w:w="980" w:type="dxa"/>
            <w:tcBorders>
              <w:top w:val="nil"/>
              <w:left w:val="nil"/>
              <w:bottom w:val="nil"/>
              <w:right w:val="nil"/>
            </w:tcBorders>
            <w:shd w:val="clear" w:color="auto" w:fill="auto"/>
            <w:noWrap/>
            <w:vAlign w:val="bottom"/>
            <w:hideMark/>
          </w:tcPr>
          <w:p w14:paraId="56116BF8"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100.1%</w:t>
            </w:r>
          </w:p>
        </w:tc>
        <w:tc>
          <w:tcPr>
            <w:tcW w:w="1316" w:type="dxa"/>
            <w:tcBorders>
              <w:top w:val="nil"/>
              <w:left w:val="nil"/>
              <w:bottom w:val="nil"/>
              <w:right w:val="nil"/>
            </w:tcBorders>
            <w:shd w:val="clear" w:color="auto" w:fill="auto"/>
            <w:noWrap/>
            <w:vAlign w:val="bottom"/>
            <w:hideMark/>
          </w:tcPr>
          <w:p w14:paraId="7567E63A"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75.6%</w:t>
            </w:r>
          </w:p>
        </w:tc>
        <w:tc>
          <w:tcPr>
            <w:tcW w:w="1324" w:type="dxa"/>
            <w:tcBorders>
              <w:top w:val="nil"/>
              <w:left w:val="nil"/>
              <w:bottom w:val="nil"/>
              <w:right w:val="single" w:sz="4" w:space="0" w:color="auto"/>
            </w:tcBorders>
            <w:shd w:val="clear" w:color="auto" w:fill="auto"/>
            <w:noWrap/>
            <w:vAlign w:val="bottom"/>
            <w:hideMark/>
          </w:tcPr>
          <w:p w14:paraId="2DF836CF"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90.6%</w:t>
            </w:r>
          </w:p>
        </w:tc>
        <w:tc>
          <w:tcPr>
            <w:tcW w:w="980" w:type="dxa"/>
            <w:tcBorders>
              <w:top w:val="nil"/>
              <w:left w:val="nil"/>
              <w:bottom w:val="single" w:sz="4" w:space="0" w:color="auto"/>
              <w:right w:val="single" w:sz="4" w:space="0" w:color="auto"/>
            </w:tcBorders>
            <w:shd w:val="clear" w:color="auto" w:fill="auto"/>
            <w:noWrap/>
            <w:vAlign w:val="bottom"/>
            <w:hideMark/>
          </w:tcPr>
          <w:p w14:paraId="265B60DE"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96%</w:t>
            </w:r>
          </w:p>
        </w:tc>
        <w:tc>
          <w:tcPr>
            <w:tcW w:w="1020" w:type="dxa"/>
            <w:tcBorders>
              <w:top w:val="nil"/>
              <w:left w:val="nil"/>
              <w:bottom w:val="single" w:sz="4" w:space="0" w:color="auto"/>
              <w:right w:val="single" w:sz="4" w:space="0" w:color="auto"/>
            </w:tcBorders>
            <w:shd w:val="clear" w:color="auto" w:fill="auto"/>
            <w:noWrap/>
            <w:vAlign w:val="bottom"/>
            <w:hideMark/>
          </w:tcPr>
          <w:p w14:paraId="1A9FEAEF" w14:textId="77777777" w:rsidR="00D952D3" w:rsidRPr="00D952D3" w:rsidRDefault="00D952D3" w:rsidP="00D952D3">
            <w:pPr>
              <w:spacing w:after="0"/>
              <w:jc w:val="right"/>
              <w:rPr>
                <w:rFonts w:ascii="Calibri" w:hAnsi="Calibri" w:cs="Times New Roman"/>
                <w:color w:val="FFFFFF"/>
                <w:sz w:val="22"/>
                <w:szCs w:val="22"/>
                <w:lang w:eastAsia="en-US"/>
              </w:rPr>
            </w:pPr>
            <w:r w:rsidRPr="00D952D3">
              <w:rPr>
                <w:rFonts w:ascii="Calibri" w:hAnsi="Calibri" w:cs="Times New Roman"/>
                <w:color w:val="FFFFFF"/>
                <w:sz w:val="22"/>
                <w:szCs w:val="22"/>
                <w:lang w:eastAsia="en-US"/>
              </w:rPr>
              <w:t>9.0%</w:t>
            </w:r>
          </w:p>
        </w:tc>
      </w:tr>
      <w:tr w:rsidR="00D952D3" w:rsidRPr="00D952D3" w14:paraId="405F57A1" w14:textId="77777777" w:rsidTr="00D952D3">
        <w:trPr>
          <w:trHeight w:val="290"/>
        </w:trPr>
        <w:tc>
          <w:tcPr>
            <w:tcW w:w="2700" w:type="dxa"/>
            <w:tcBorders>
              <w:top w:val="nil"/>
              <w:left w:val="single" w:sz="4" w:space="0" w:color="auto"/>
              <w:bottom w:val="nil"/>
              <w:right w:val="single" w:sz="4" w:space="0" w:color="auto"/>
            </w:tcBorders>
            <w:shd w:val="clear" w:color="auto" w:fill="auto"/>
            <w:noWrap/>
            <w:vAlign w:val="bottom"/>
            <w:hideMark/>
          </w:tcPr>
          <w:p w14:paraId="3ECEB08E" w14:textId="77777777" w:rsidR="00D952D3" w:rsidRPr="00D952D3" w:rsidRDefault="00D952D3" w:rsidP="00D952D3">
            <w:pPr>
              <w:spacing w:after="0"/>
              <w:rPr>
                <w:rFonts w:ascii="Calibri" w:hAnsi="Calibri" w:cs="Times New Roman"/>
                <w:color w:val="auto"/>
                <w:sz w:val="22"/>
                <w:szCs w:val="22"/>
                <w:lang w:eastAsia="en-US"/>
              </w:rPr>
            </w:pPr>
            <w:r w:rsidRPr="00D952D3">
              <w:rPr>
                <w:rFonts w:ascii="Calibri" w:hAnsi="Calibri" w:cs="Times New Roman"/>
                <w:color w:val="auto"/>
                <w:sz w:val="22"/>
                <w:szCs w:val="22"/>
                <w:lang w:eastAsia="en-US"/>
              </w:rPr>
              <w:t xml:space="preserve"> </w:t>
            </w:r>
            <w:proofErr w:type="spellStart"/>
            <w:r w:rsidRPr="00D952D3">
              <w:rPr>
                <w:rFonts w:ascii="Calibri" w:hAnsi="Calibri" w:cs="Times New Roman"/>
                <w:color w:val="auto"/>
                <w:sz w:val="22"/>
                <w:szCs w:val="22"/>
                <w:lang w:eastAsia="en-US"/>
              </w:rPr>
              <w:t>Eastan</w:t>
            </w:r>
            <w:proofErr w:type="spellEnd"/>
            <w:r w:rsidRPr="00D952D3">
              <w:rPr>
                <w:rFonts w:ascii="Calibri" w:hAnsi="Calibri" w:cs="Times New Roman"/>
                <w:color w:val="auto"/>
                <w:sz w:val="22"/>
                <w:szCs w:val="22"/>
                <w:lang w:eastAsia="en-US"/>
              </w:rPr>
              <w:t xml:space="preserve"> </w:t>
            </w:r>
          </w:p>
        </w:tc>
        <w:tc>
          <w:tcPr>
            <w:tcW w:w="980" w:type="dxa"/>
            <w:tcBorders>
              <w:top w:val="nil"/>
              <w:left w:val="nil"/>
              <w:bottom w:val="nil"/>
              <w:right w:val="single" w:sz="4" w:space="0" w:color="auto"/>
            </w:tcBorders>
            <w:shd w:val="clear" w:color="auto" w:fill="auto"/>
            <w:noWrap/>
            <w:vAlign w:val="bottom"/>
            <w:hideMark/>
          </w:tcPr>
          <w:p w14:paraId="1A58171F"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92.5%</w:t>
            </w:r>
          </w:p>
        </w:tc>
        <w:tc>
          <w:tcPr>
            <w:tcW w:w="980" w:type="dxa"/>
            <w:tcBorders>
              <w:top w:val="nil"/>
              <w:left w:val="nil"/>
              <w:bottom w:val="nil"/>
              <w:right w:val="nil"/>
            </w:tcBorders>
            <w:shd w:val="clear" w:color="auto" w:fill="auto"/>
            <w:noWrap/>
            <w:vAlign w:val="bottom"/>
            <w:hideMark/>
          </w:tcPr>
          <w:p w14:paraId="407BCA71"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90.2%</w:t>
            </w:r>
          </w:p>
        </w:tc>
        <w:tc>
          <w:tcPr>
            <w:tcW w:w="1316" w:type="dxa"/>
            <w:tcBorders>
              <w:top w:val="nil"/>
              <w:left w:val="nil"/>
              <w:bottom w:val="nil"/>
              <w:right w:val="nil"/>
            </w:tcBorders>
            <w:shd w:val="clear" w:color="auto" w:fill="auto"/>
            <w:noWrap/>
            <w:vAlign w:val="bottom"/>
            <w:hideMark/>
          </w:tcPr>
          <w:p w14:paraId="68122425"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87.0%</w:t>
            </w:r>
          </w:p>
        </w:tc>
        <w:tc>
          <w:tcPr>
            <w:tcW w:w="1324" w:type="dxa"/>
            <w:tcBorders>
              <w:top w:val="nil"/>
              <w:left w:val="nil"/>
              <w:bottom w:val="nil"/>
              <w:right w:val="single" w:sz="4" w:space="0" w:color="auto"/>
            </w:tcBorders>
            <w:shd w:val="clear" w:color="auto" w:fill="auto"/>
            <w:noWrap/>
            <w:vAlign w:val="bottom"/>
            <w:hideMark/>
          </w:tcPr>
          <w:p w14:paraId="1B018A24"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98.1%</w:t>
            </w:r>
          </w:p>
        </w:tc>
        <w:tc>
          <w:tcPr>
            <w:tcW w:w="980" w:type="dxa"/>
            <w:tcBorders>
              <w:top w:val="nil"/>
              <w:left w:val="nil"/>
              <w:bottom w:val="single" w:sz="4" w:space="0" w:color="auto"/>
              <w:right w:val="single" w:sz="4" w:space="0" w:color="auto"/>
            </w:tcBorders>
            <w:shd w:val="clear" w:color="auto" w:fill="auto"/>
            <w:noWrap/>
            <w:vAlign w:val="bottom"/>
            <w:hideMark/>
          </w:tcPr>
          <w:p w14:paraId="251D53BB"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92%</w:t>
            </w:r>
          </w:p>
        </w:tc>
        <w:tc>
          <w:tcPr>
            <w:tcW w:w="1020" w:type="dxa"/>
            <w:tcBorders>
              <w:top w:val="nil"/>
              <w:left w:val="nil"/>
              <w:bottom w:val="single" w:sz="4" w:space="0" w:color="auto"/>
              <w:right w:val="single" w:sz="4" w:space="0" w:color="auto"/>
            </w:tcBorders>
            <w:shd w:val="clear" w:color="auto" w:fill="auto"/>
            <w:noWrap/>
            <w:vAlign w:val="bottom"/>
            <w:hideMark/>
          </w:tcPr>
          <w:p w14:paraId="7121FFCD" w14:textId="77777777" w:rsidR="00D952D3" w:rsidRPr="00D952D3" w:rsidRDefault="00D952D3" w:rsidP="00D952D3">
            <w:pPr>
              <w:spacing w:after="0"/>
              <w:jc w:val="right"/>
              <w:rPr>
                <w:rFonts w:ascii="Calibri" w:hAnsi="Calibri" w:cs="Times New Roman"/>
                <w:color w:val="FFFFFF"/>
                <w:sz w:val="22"/>
                <w:szCs w:val="22"/>
                <w:lang w:eastAsia="en-US"/>
              </w:rPr>
            </w:pPr>
            <w:r w:rsidRPr="00D952D3">
              <w:rPr>
                <w:rFonts w:ascii="Calibri" w:hAnsi="Calibri" w:cs="Times New Roman"/>
                <w:color w:val="FFFFFF"/>
                <w:sz w:val="22"/>
                <w:szCs w:val="22"/>
                <w:lang w:eastAsia="en-US"/>
              </w:rPr>
              <w:t>6.0%</w:t>
            </w:r>
          </w:p>
        </w:tc>
      </w:tr>
      <w:tr w:rsidR="00D952D3" w:rsidRPr="00D952D3" w14:paraId="5F97F836" w14:textId="77777777" w:rsidTr="00D952D3">
        <w:trPr>
          <w:trHeight w:val="290"/>
        </w:trPr>
        <w:tc>
          <w:tcPr>
            <w:tcW w:w="2700" w:type="dxa"/>
            <w:tcBorders>
              <w:top w:val="nil"/>
              <w:left w:val="single" w:sz="4" w:space="0" w:color="auto"/>
              <w:bottom w:val="nil"/>
              <w:right w:val="single" w:sz="4" w:space="0" w:color="auto"/>
            </w:tcBorders>
            <w:shd w:val="clear" w:color="auto" w:fill="auto"/>
            <w:noWrap/>
            <w:vAlign w:val="bottom"/>
            <w:hideMark/>
          </w:tcPr>
          <w:p w14:paraId="24B19494" w14:textId="77777777" w:rsidR="00D952D3" w:rsidRPr="00D952D3" w:rsidRDefault="00D952D3" w:rsidP="00D952D3">
            <w:pPr>
              <w:spacing w:after="0"/>
              <w:rPr>
                <w:rFonts w:ascii="Calibri" w:hAnsi="Calibri" w:cs="Times New Roman"/>
                <w:color w:val="auto"/>
                <w:sz w:val="22"/>
                <w:szCs w:val="22"/>
                <w:lang w:eastAsia="en-US"/>
              </w:rPr>
            </w:pPr>
            <w:r w:rsidRPr="00D952D3">
              <w:rPr>
                <w:rFonts w:ascii="Calibri" w:hAnsi="Calibri" w:cs="Times New Roman"/>
                <w:color w:val="auto"/>
                <w:sz w:val="22"/>
                <w:szCs w:val="22"/>
                <w:lang w:eastAsia="en-US"/>
              </w:rPr>
              <w:t xml:space="preserve"> </w:t>
            </w:r>
            <w:proofErr w:type="spellStart"/>
            <w:r w:rsidRPr="00D952D3">
              <w:rPr>
                <w:rFonts w:ascii="Calibri" w:hAnsi="Calibri" w:cs="Times New Roman"/>
                <w:color w:val="auto"/>
                <w:sz w:val="22"/>
                <w:szCs w:val="22"/>
                <w:lang w:eastAsia="en-US"/>
              </w:rPr>
              <w:t>Grandtown</w:t>
            </w:r>
            <w:proofErr w:type="spellEnd"/>
            <w:r w:rsidRPr="00D952D3">
              <w:rPr>
                <w:rFonts w:ascii="Calibri" w:hAnsi="Calibri" w:cs="Times New Roman"/>
                <w:color w:val="auto"/>
                <w:sz w:val="22"/>
                <w:szCs w:val="22"/>
                <w:lang w:eastAsia="en-US"/>
              </w:rPr>
              <w:t xml:space="preserve"> </w:t>
            </w:r>
          </w:p>
        </w:tc>
        <w:tc>
          <w:tcPr>
            <w:tcW w:w="980" w:type="dxa"/>
            <w:tcBorders>
              <w:top w:val="nil"/>
              <w:left w:val="nil"/>
              <w:bottom w:val="nil"/>
              <w:right w:val="single" w:sz="4" w:space="0" w:color="auto"/>
            </w:tcBorders>
            <w:shd w:val="clear" w:color="auto" w:fill="auto"/>
            <w:noWrap/>
            <w:vAlign w:val="bottom"/>
            <w:hideMark/>
          </w:tcPr>
          <w:p w14:paraId="4B9DCA7B"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89.0%</w:t>
            </w:r>
          </w:p>
        </w:tc>
        <w:tc>
          <w:tcPr>
            <w:tcW w:w="980" w:type="dxa"/>
            <w:tcBorders>
              <w:top w:val="nil"/>
              <w:left w:val="nil"/>
              <w:bottom w:val="nil"/>
              <w:right w:val="nil"/>
            </w:tcBorders>
            <w:shd w:val="clear" w:color="auto" w:fill="auto"/>
            <w:noWrap/>
            <w:vAlign w:val="bottom"/>
            <w:hideMark/>
          </w:tcPr>
          <w:p w14:paraId="7F6DACEB"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118.3%</w:t>
            </w:r>
          </w:p>
        </w:tc>
        <w:tc>
          <w:tcPr>
            <w:tcW w:w="1316" w:type="dxa"/>
            <w:tcBorders>
              <w:top w:val="nil"/>
              <w:left w:val="nil"/>
              <w:bottom w:val="nil"/>
              <w:right w:val="nil"/>
            </w:tcBorders>
            <w:shd w:val="clear" w:color="auto" w:fill="auto"/>
            <w:noWrap/>
            <w:vAlign w:val="bottom"/>
            <w:hideMark/>
          </w:tcPr>
          <w:p w14:paraId="2D8FA437"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80.1%</w:t>
            </w:r>
          </w:p>
        </w:tc>
        <w:tc>
          <w:tcPr>
            <w:tcW w:w="1324" w:type="dxa"/>
            <w:tcBorders>
              <w:top w:val="nil"/>
              <w:left w:val="nil"/>
              <w:bottom w:val="nil"/>
              <w:right w:val="single" w:sz="4" w:space="0" w:color="auto"/>
            </w:tcBorders>
            <w:shd w:val="clear" w:color="auto" w:fill="auto"/>
            <w:noWrap/>
            <w:vAlign w:val="bottom"/>
            <w:hideMark/>
          </w:tcPr>
          <w:p w14:paraId="7A9B9ABC"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97.9%</w:t>
            </w:r>
          </w:p>
        </w:tc>
        <w:tc>
          <w:tcPr>
            <w:tcW w:w="980" w:type="dxa"/>
            <w:tcBorders>
              <w:top w:val="nil"/>
              <w:left w:val="nil"/>
              <w:bottom w:val="single" w:sz="4" w:space="0" w:color="auto"/>
              <w:right w:val="single" w:sz="4" w:space="0" w:color="auto"/>
            </w:tcBorders>
            <w:shd w:val="clear" w:color="auto" w:fill="auto"/>
            <w:noWrap/>
            <w:vAlign w:val="bottom"/>
            <w:hideMark/>
          </w:tcPr>
          <w:p w14:paraId="3E8C0673"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115%</w:t>
            </w:r>
          </w:p>
        </w:tc>
        <w:tc>
          <w:tcPr>
            <w:tcW w:w="1020" w:type="dxa"/>
            <w:tcBorders>
              <w:top w:val="nil"/>
              <w:left w:val="nil"/>
              <w:bottom w:val="single" w:sz="4" w:space="0" w:color="auto"/>
              <w:right w:val="single" w:sz="4" w:space="0" w:color="auto"/>
            </w:tcBorders>
            <w:shd w:val="clear" w:color="auto" w:fill="auto"/>
            <w:noWrap/>
            <w:vAlign w:val="bottom"/>
            <w:hideMark/>
          </w:tcPr>
          <w:p w14:paraId="1CE02FD6" w14:textId="77777777" w:rsidR="00D952D3" w:rsidRPr="00D952D3" w:rsidRDefault="00D952D3" w:rsidP="00D952D3">
            <w:pPr>
              <w:spacing w:after="0"/>
              <w:jc w:val="right"/>
              <w:rPr>
                <w:rFonts w:ascii="Calibri" w:hAnsi="Calibri" w:cs="Times New Roman"/>
                <w:color w:val="FFFFFF"/>
                <w:sz w:val="22"/>
                <w:szCs w:val="22"/>
                <w:lang w:eastAsia="en-US"/>
              </w:rPr>
            </w:pPr>
            <w:r w:rsidRPr="00D952D3">
              <w:rPr>
                <w:rFonts w:ascii="Calibri" w:hAnsi="Calibri" w:cs="Times New Roman"/>
                <w:color w:val="FFFFFF"/>
                <w:sz w:val="22"/>
                <w:szCs w:val="22"/>
                <w:lang w:eastAsia="en-US"/>
              </w:rPr>
              <w:t>10.0%</w:t>
            </w:r>
          </w:p>
        </w:tc>
      </w:tr>
      <w:tr w:rsidR="00D952D3" w:rsidRPr="00D952D3" w14:paraId="41644B51" w14:textId="77777777" w:rsidTr="00D952D3">
        <w:trPr>
          <w:trHeight w:val="290"/>
        </w:trPr>
        <w:tc>
          <w:tcPr>
            <w:tcW w:w="2700" w:type="dxa"/>
            <w:tcBorders>
              <w:top w:val="nil"/>
              <w:left w:val="single" w:sz="4" w:space="0" w:color="auto"/>
              <w:bottom w:val="nil"/>
              <w:right w:val="single" w:sz="4" w:space="0" w:color="auto"/>
            </w:tcBorders>
            <w:shd w:val="clear" w:color="auto" w:fill="auto"/>
            <w:noWrap/>
            <w:vAlign w:val="bottom"/>
            <w:hideMark/>
          </w:tcPr>
          <w:p w14:paraId="641A16CB" w14:textId="77777777" w:rsidR="00D952D3" w:rsidRPr="00D952D3" w:rsidRDefault="00D952D3" w:rsidP="00D952D3">
            <w:pPr>
              <w:spacing w:after="0"/>
              <w:rPr>
                <w:rFonts w:ascii="Calibri" w:hAnsi="Calibri" w:cs="Times New Roman"/>
                <w:color w:val="auto"/>
                <w:sz w:val="22"/>
                <w:szCs w:val="22"/>
                <w:lang w:eastAsia="en-US"/>
              </w:rPr>
            </w:pPr>
            <w:r w:rsidRPr="00D952D3">
              <w:rPr>
                <w:rFonts w:ascii="Calibri" w:hAnsi="Calibri" w:cs="Times New Roman"/>
                <w:color w:val="auto"/>
                <w:sz w:val="22"/>
                <w:szCs w:val="22"/>
                <w:lang w:eastAsia="en-US"/>
              </w:rPr>
              <w:t xml:space="preserve"> Nemo </w:t>
            </w:r>
          </w:p>
        </w:tc>
        <w:tc>
          <w:tcPr>
            <w:tcW w:w="980" w:type="dxa"/>
            <w:tcBorders>
              <w:top w:val="nil"/>
              <w:left w:val="nil"/>
              <w:bottom w:val="nil"/>
              <w:right w:val="single" w:sz="4" w:space="0" w:color="auto"/>
            </w:tcBorders>
            <w:shd w:val="clear" w:color="auto" w:fill="auto"/>
            <w:noWrap/>
            <w:vAlign w:val="bottom"/>
            <w:hideMark/>
          </w:tcPr>
          <w:p w14:paraId="57E94828"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91.9%</w:t>
            </w:r>
          </w:p>
        </w:tc>
        <w:tc>
          <w:tcPr>
            <w:tcW w:w="980" w:type="dxa"/>
            <w:tcBorders>
              <w:top w:val="nil"/>
              <w:left w:val="nil"/>
              <w:bottom w:val="nil"/>
              <w:right w:val="nil"/>
            </w:tcBorders>
            <w:shd w:val="clear" w:color="auto" w:fill="auto"/>
            <w:noWrap/>
            <w:vAlign w:val="bottom"/>
            <w:hideMark/>
          </w:tcPr>
          <w:p w14:paraId="2B81FB47"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70.4%</w:t>
            </w:r>
          </w:p>
        </w:tc>
        <w:tc>
          <w:tcPr>
            <w:tcW w:w="1316" w:type="dxa"/>
            <w:tcBorders>
              <w:top w:val="nil"/>
              <w:left w:val="nil"/>
              <w:bottom w:val="nil"/>
              <w:right w:val="nil"/>
            </w:tcBorders>
            <w:shd w:val="clear" w:color="auto" w:fill="auto"/>
            <w:noWrap/>
            <w:vAlign w:val="bottom"/>
            <w:hideMark/>
          </w:tcPr>
          <w:p w14:paraId="349196FB"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78.1%</w:t>
            </w:r>
          </w:p>
        </w:tc>
        <w:tc>
          <w:tcPr>
            <w:tcW w:w="1324" w:type="dxa"/>
            <w:tcBorders>
              <w:top w:val="nil"/>
              <w:left w:val="nil"/>
              <w:bottom w:val="nil"/>
              <w:right w:val="single" w:sz="4" w:space="0" w:color="auto"/>
            </w:tcBorders>
            <w:shd w:val="clear" w:color="auto" w:fill="auto"/>
            <w:noWrap/>
            <w:vAlign w:val="bottom"/>
            <w:hideMark/>
          </w:tcPr>
          <w:p w14:paraId="5059D9E6"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100.0%</w:t>
            </w:r>
          </w:p>
        </w:tc>
        <w:tc>
          <w:tcPr>
            <w:tcW w:w="980" w:type="dxa"/>
            <w:tcBorders>
              <w:top w:val="nil"/>
              <w:left w:val="nil"/>
              <w:bottom w:val="single" w:sz="4" w:space="0" w:color="auto"/>
              <w:right w:val="single" w:sz="4" w:space="0" w:color="auto"/>
            </w:tcBorders>
            <w:shd w:val="clear" w:color="auto" w:fill="auto"/>
            <w:noWrap/>
            <w:vAlign w:val="bottom"/>
            <w:hideMark/>
          </w:tcPr>
          <w:p w14:paraId="220927AB"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71%</w:t>
            </w:r>
          </w:p>
        </w:tc>
        <w:tc>
          <w:tcPr>
            <w:tcW w:w="1020" w:type="dxa"/>
            <w:tcBorders>
              <w:top w:val="nil"/>
              <w:left w:val="nil"/>
              <w:bottom w:val="single" w:sz="4" w:space="0" w:color="auto"/>
              <w:right w:val="single" w:sz="4" w:space="0" w:color="auto"/>
            </w:tcBorders>
            <w:shd w:val="clear" w:color="auto" w:fill="auto"/>
            <w:noWrap/>
            <w:vAlign w:val="bottom"/>
            <w:hideMark/>
          </w:tcPr>
          <w:p w14:paraId="5443A02A" w14:textId="77777777" w:rsidR="00D952D3" w:rsidRPr="00D952D3" w:rsidRDefault="00D952D3" w:rsidP="00D952D3">
            <w:pPr>
              <w:spacing w:after="0"/>
              <w:jc w:val="right"/>
              <w:rPr>
                <w:rFonts w:ascii="Calibri" w:hAnsi="Calibri" w:cs="Times New Roman"/>
                <w:color w:val="FFFFFF"/>
                <w:sz w:val="22"/>
                <w:szCs w:val="22"/>
                <w:lang w:eastAsia="en-US"/>
              </w:rPr>
            </w:pPr>
            <w:r w:rsidRPr="00D952D3">
              <w:rPr>
                <w:rFonts w:ascii="Calibri" w:hAnsi="Calibri" w:cs="Times New Roman"/>
                <w:color w:val="FFFFFF"/>
                <w:sz w:val="22"/>
                <w:szCs w:val="22"/>
                <w:lang w:eastAsia="en-US"/>
              </w:rPr>
              <w:t>15.0%</w:t>
            </w:r>
          </w:p>
        </w:tc>
      </w:tr>
      <w:tr w:rsidR="00D952D3" w:rsidRPr="00D952D3" w14:paraId="7377D744" w14:textId="77777777" w:rsidTr="00D952D3">
        <w:trPr>
          <w:trHeight w:val="290"/>
        </w:trPr>
        <w:tc>
          <w:tcPr>
            <w:tcW w:w="2700" w:type="dxa"/>
            <w:tcBorders>
              <w:top w:val="nil"/>
              <w:left w:val="single" w:sz="4" w:space="0" w:color="auto"/>
              <w:bottom w:val="nil"/>
              <w:right w:val="single" w:sz="4" w:space="0" w:color="auto"/>
            </w:tcBorders>
            <w:shd w:val="clear" w:color="auto" w:fill="auto"/>
            <w:noWrap/>
            <w:vAlign w:val="bottom"/>
            <w:hideMark/>
          </w:tcPr>
          <w:p w14:paraId="3FAA3705" w14:textId="77777777" w:rsidR="00D952D3" w:rsidRPr="00D952D3" w:rsidRDefault="00D952D3" w:rsidP="00D952D3">
            <w:pPr>
              <w:spacing w:after="0"/>
              <w:rPr>
                <w:rFonts w:ascii="Calibri" w:hAnsi="Calibri" w:cs="Times New Roman"/>
                <w:color w:val="auto"/>
                <w:sz w:val="22"/>
                <w:szCs w:val="22"/>
                <w:lang w:eastAsia="en-US"/>
              </w:rPr>
            </w:pPr>
            <w:r w:rsidRPr="00D952D3">
              <w:rPr>
                <w:rFonts w:ascii="Calibri" w:hAnsi="Calibri" w:cs="Times New Roman"/>
                <w:color w:val="auto"/>
                <w:sz w:val="22"/>
                <w:szCs w:val="22"/>
                <w:lang w:eastAsia="en-US"/>
              </w:rPr>
              <w:t xml:space="preserve"> Remo </w:t>
            </w:r>
          </w:p>
        </w:tc>
        <w:tc>
          <w:tcPr>
            <w:tcW w:w="980" w:type="dxa"/>
            <w:tcBorders>
              <w:top w:val="nil"/>
              <w:left w:val="nil"/>
              <w:bottom w:val="nil"/>
              <w:right w:val="single" w:sz="4" w:space="0" w:color="auto"/>
            </w:tcBorders>
            <w:shd w:val="clear" w:color="auto" w:fill="auto"/>
            <w:noWrap/>
            <w:vAlign w:val="bottom"/>
            <w:hideMark/>
          </w:tcPr>
          <w:p w14:paraId="000D976F"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84.6%</w:t>
            </w:r>
          </w:p>
        </w:tc>
        <w:tc>
          <w:tcPr>
            <w:tcW w:w="980" w:type="dxa"/>
            <w:tcBorders>
              <w:top w:val="nil"/>
              <w:left w:val="nil"/>
              <w:bottom w:val="nil"/>
              <w:right w:val="nil"/>
            </w:tcBorders>
            <w:shd w:val="clear" w:color="auto" w:fill="auto"/>
            <w:noWrap/>
            <w:vAlign w:val="bottom"/>
            <w:hideMark/>
          </w:tcPr>
          <w:p w14:paraId="24771DEC"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105.5%</w:t>
            </w:r>
          </w:p>
        </w:tc>
        <w:tc>
          <w:tcPr>
            <w:tcW w:w="1316" w:type="dxa"/>
            <w:tcBorders>
              <w:top w:val="nil"/>
              <w:left w:val="nil"/>
              <w:bottom w:val="nil"/>
              <w:right w:val="nil"/>
            </w:tcBorders>
            <w:shd w:val="clear" w:color="auto" w:fill="auto"/>
            <w:noWrap/>
            <w:vAlign w:val="bottom"/>
            <w:hideMark/>
          </w:tcPr>
          <w:p w14:paraId="08C39ABD"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77.8%</w:t>
            </w:r>
          </w:p>
        </w:tc>
        <w:tc>
          <w:tcPr>
            <w:tcW w:w="1324" w:type="dxa"/>
            <w:tcBorders>
              <w:top w:val="nil"/>
              <w:left w:val="nil"/>
              <w:bottom w:val="nil"/>
              <w:right w:val="single" w:sz="4" w:space="0" w:color="auto"/>
            </w:tcBorders>
            <w:shd w:val="clear" w:color="auto" w:fill="auto"/>
            <w:noWrap/>
            <w:vAlign w:val="bottom"/>
            <w:hideMark/>
          </w:tcPr>
          <w:p w14:paraId="53140805"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91.4%</w:t>
            </w:r>
          </w:p>
        </w:tc>
        <w:tc>
          <w:tcPr>
            <w:tcW w:w="980" w:type="dxa"/>
            <w:tcBorders>
              <w:top w:val="nil"/>
              <w:left w:val="nil"/>
              <w:bottom w:val="single" w:sz="4" w:space="0" w:color="auto"/>
              <w:right w:val="single" w:sz="4" w:space="0" w:color="auto"/>
            </w:tcBorders>
            <w:shd w:val="clear" w:color="auto" w:fill="auto"/>
            <w:noWrap/>
            <w:vAlign w:val="bottom"/>
            <w:hideMark/>
          </w:tcPr>
          <w:p w14:paraId="42848CF8"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98%</w:t>
            </w:r>
          </w:p>
        </w:tc>
        <w:tc>
          <w:tcPr>
            <w:tcW w:w="1020" w:type="dxa"/>
            <w:tcBorders>
              <w:top w:val="nil"/>
              <w:left w:val="nil"/>
              <w:bottom w:val="single" w:sz="4" w:space="0" w:color="auto"/>
              <w:right w:val="single" w:sz="4" w:space="0" w:color="auto"/>
            </w:tcBorders>
            <w:shd w:val="clear" w:color="auto" w:fill="auto"/>
            <w:noWrap/>
            <w:vAlign w:val="bottom"/>
            <w:hideMark/>
          </w:tcPr>
          <w:p w14:paraId="7220E82C" w14:textId="77777777" w:rsidR="00D952D3" w:rsidRPr="00D952D3" w:rsidRDefault="00D952D3" w:rsidP="00D952D3">
            <w:pPr>
              <w:spacing w:after="0"/>
              <w:jc w:val="right"/>
              <w:rPr>
                <w:rFonts w:ascii="Calibri" w:hAnsi="Calibri" w:cs="Times New Roman"/>
                <w:color w:val="FFFFFF"/>
                <w:sz w:val="22"/>
                <w:szCs w:val="22"/>
                <w:lang w:eastAsia="en-US"/>
              </w:rPr>
            </w:pPr>
            <w:r w:rsidRPr="00D952D3">
              <w:rPr>
                <w:rFonts w:ascii="Calibri" w:hAnsi="Calibri" w:cs="Times New Roman"/>
                <w:color w:val="FFFFFF"/>
                <w:sz w:val="22"/>
                <w:szCs w:val="22"/>
                <w:lang w:eastAsia="en-US"/>
              </w:rPr>
              <w:t>8.0%</w:t>
            </w:r>
          </w:p>
        </w:tc>
      </w:tr>
      <w:tr w:rsidR="00D952D3" w:rsidRPr="00D952D3" w14:paraId="276EDF90" w14:textId="77777777" w:rsidTr="00D952D3">
        <w:trPr>
          <w:trHeight w:val="290"/>
        </w:trPr>
        <w:tc>
          <w:tcPr>
            <w:tcW w:w="2700" w:type="dxa"/>
            <w:tcBorders>
              <w:top w:val="nil"/>
              <w:left w:val="single" w:sz="4" w:space="0" w:color="auto"/>
              <w:bottom w:val="nil"/>
              <w:right w:val="single" w:sz="4" w:space="0" w:color="auto"/>
            </w:tcBorders>
            <w:shd w:val="clear" w:color="auto" w:fill="auto"/>
            <w:noWrap/>
            <w:vAlign w:val="bottom"/>
            <w:hideMark/>
          </w:tcPr>
          <w:p w14:paraId="578A527F" w14:textId="77777777" w:rsidR="00D952D3" w:rsidRPr="00D952D3" w:rsidRDefault="00D952D3" w:rsidP="00D952D3">
            <w:pPr>
              <w:spacing w:after="0"/>
              <w:rPr>
                <w:rFonts w:ascii="Calibri" w:hAnsi="Calibri" w:cs="Times New Roman"/>
                <w:color w:val="auto"/>
                <w:sz w:val="22"/>
                <w:szCs w:val="22"/>
                <w:lang w:eastAsia="en-US"/>
              </w:rPr>
            </w:pPr>
            <w:r w:rsidRPr="00D952D3">
              <w:rPr>
                <w:rFonts w:ascii="Calibri" w:hAnsi="Calibri" w:cs="Times New Roman"/>
                <w:color w:val="auto"/>
                <w:sz w:val="22"/>
                <w:szCs w:val="22"/>
                <w:lang w:eastAsia="en-US"/>
              </w:rPr>
              <w:t xml:space="preserve"> </w:t>
            </w:r>
            <w:proofErr w:type="spellStart"/>
            <w:r w:rsidRPr="00D952D3">
              <w:rPr>
                <w:rFonts w:ascii="Calibri" w:hAnsi="Calibri" w:cs="Times New Roman"/>
                <w:color w:val="auto"/>
                <w:sz w:val="22"/>
                <w:szCs w:val="22"/>
                <w:lang w:eastAsia="en-US"/>
              </w:rPr>
              <w:t>Chello</w:t>
            </w:r>
            <w:proofErr w:type="spellEnd"/>
            <w:r w:rsidRPr="00D952D3">
              <w:rPr>
                <w:rFonts w:ascii="Calibri" w:hAnsi="Calibri" w:cs="Times New Roman"/>
                <w:color w:val="auto"/>
                <w:sz w:val="22"/>
                <w:szCs w:val="22"/>
                <w:lang w:eastAsia="en-US"/>
              </w:rPr>
              <w:t xml:space="preserve"> </w:t>
            </w:r>
          </w:p>
        </w:tc>
        <w:tc>
          <w:tcPr>
            <w:tcW w:w="980" w:type="dxa"/>
            <w:tcBorders>
              <w:top w:val="nil"/>
              <w:left w:val="nil"/>
              <w:bottom w:val="nil"/>
              <w:right w:val="single" w:sz="4" w:space="0" w:color="auto"/>
            </w:tcBorders>
            <w:shd w:val="clear" w:color="auto" w:fill="auto"/>
            <w:noWrap/>
            <w:vAlign w:val="bottom"/>
            <w:hideMark/>
          </w:tcPr>
          <w:p w14:paraId="708BC9A5"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93.6%</w:t>
            </w:r>
          </w:p>
        </w:tc>
        <w:tc>
          <w:tcPr>
            <w:tcW w:w="980" w:type="dxa"/>
            <w:tcBorders>
              <w:top w:val="nil"/>
              <w:left w:val="nil"/>
              <w:bottom w:val="nil"/>
              <w:right w:val="nil"/>
            </w:tcBorders>
            <w:shd w:val="clear" w:color="auto" w:fill="auto"/>
            <w:noWrap/>
            <w:vAlign w:val="bottom"/>
            <w:hideMark/>
          </w:tcPr>
          <w:p w14:paraId="3DC3B448"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79.6%</w:t>
            </w:r>
          </w:p>
        </w:tc>
        <w:tc>
          <w:tcPr>
            <w:tcW w:w="1316" w:type="dxa"/>
            <w:tcBorders>
              <w:top w:val="nil"/>
              <w:left w:val="nil"/>
              <w:bottom w:val="nil"/>
              <w:right w:val="nil"/>
            </w:tcBorders>
            <w:shd w:val="clear" w:color="auto" w:fill="auto"/>
            <w:noWrap/>
            <w:vAlign w:val="bottom"/>
            <w:hideMark/>
          </w:tcPr>
          <w:p w14:paraId="17E7F305"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85.2%</w:t>
            </w:r>
          </w:p>
        </w:tc>
        <w:tc>
          <w:tcPr>
            <w:tcW w:w="1324" w:type="dxa"/>
            <w:tcBorders>
              <w:top w:val="nil"/>
              <w:left w:val="nil"/>
              <w:bottom w:val="nil"/>
              <w:right w:val="single" w:sz="4" w:space="0" w:color="auto"/>
            </w:tcBorders>
            <w:shd w:val="clear" w:color="auto" w:fill="auto"/>
            <w:noWrap/>
            <w:vAlign w:val="bottom"/>
            <w:hideMark/>
          </w:tcPr>
          <w:p w14:paraId="3862B785"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100.0%</w:t>
            </w:r>
          </w:p>
        </w:tc>
        <w:tc>
          <w:tcPr>
            <w:tcW w:w="980" w:type="dxa"/>
            <w:tcBorders>
              <w:top w:val="nil"/>
              <w:left w:val="nil"/>
              <w:bottom w:val="single" w:sz="4" w:space="0" w:color="auto"/>
              <w:right w:val="single" w:sz="4" w:space="0" w:color="auto"/>
            </w:tcBorders>
            <w:shd w:val="clear" w:color="auto" w:fill="auto"/>
            <w:noWrap/>
            <w:vAlign w:val="bottom"/>
            <w:hideMark/>
          </w:tcPr>
          <w:p w14:paraId="3E2745B4"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81%</w:t>
            </w:r>
          </w:p>
        </w:tc>
        <w:tc>
          <w:tcPr>
            <w:tcW w:w="1020" w:type="dxa"/>
            <w:tcBorders>
              <w:top w:val="nil"/>
              <w:left w:val="nil"/>
              <w:bottom w:val="single" w:sz="4" w:space="0" w:color="auto"/>
              <w:right w:val="single" w:sz="4" w:space="0" w:color="auto"/>
            </w:tcBorders>
            <w:shd w:val="clear" w:color="auto" w:fill="auto"/>
            <w:noWrap/>
            <w:vAlign w:val="bottom"/>
            <w:hideMark/>
          </w:tcPr>
          <w:p w14:paraId="03A9E2CF" w14:textId="77777777" w:rsidR="00D952D3" w:rsidRPr="00D952D3" w:rsidRDefault="00D952D3" w:rsidP="00D952D3">
            <w:pPr>
              <w:spacing w:after="0"/>
              <w:jc w:val="right"/>
              <w:rPr>
                <w:rFonts w:ascii="Calibri" w:hAnsi="Calibri" w:cs="Times New Roman"/>
                <w:color w:val="FFFFFF"/>
                <w:sz w:val="22"/>
                <w:szCs w:val="22"/>
                <w:lang w:eastAsia="en-US"/>
              </w:rPr>
            </w:pPr>
            <w:r w:rsidRPr="00D952D3">
              <w:rPr>
                <w:rFonts w:ascii="Calibri" w:hAnsi="Calibri" w:cs="Times New Roman"/>
                <w:color w:val="FFFFFF"/>
                <w:sz w:val="22"/>
                <w:szCs w:val="22"/>
                <w:lang w:eastAsia="en-US"/>
              </w:rPr>
              <w:t>9.0%</w:t>
            </w:r>
          </w:p>
        </w:tc>
      </w:tr>
      <w:tr w:rsidR="00D952D3" w:rsidRPr="00D952D3" w14:paraId="4C0EA074" w14:textId="77777777" w:rsidTr="00D952D3">
        <w:trPr>
          <w:trHeight w:val="290"/>
        </w:trPr>
        <w:tc>
          <w:tcPr>
            <w:tcW w:w="2700" w:type="dxa"/>
            <w:tcBorders>
              <w:top w:val="nil"/>
              <w:left w:val="single" w:sz="4" w:space="0" w:color="auto"/>
              <w:bottom w:val="nil"/>
              <w:right w:val="single" w:sz="4" w:space="0" w:color="auto"/>
            </w:tcBorders>
            <w:shd w:val="clear" w:color="auto" w:fill="auto"/>
            <w:noWrap/>
            <w:vAlign w:val="bottom"/>
            <w:hideMark/>
          </w:tcPr>
          <w:p w14:paraId="63837246" w14:textId="77777777" w:rsidR="00D952D3" w:rsidRPr="00D952D3" w:rsidRDefault="00D952D3" w:rsidP="00D952D3">
            <w:pPr>
              <w:spacing w:after="0"/>
              <w:rPr>
                <w:rFonts w:ascii="Calibri" w:hAnsi="Calibri" w:cs="Times New Roman"/>
                <w:color w:val="auto"/>
                <w:sz w:val="22"/>
                <w:szCs w:val="22"/>
                <w:lang w:eastAsia="en-US"/>
              </w:rPr>
            </w:pPr>
            <w:r w:rsidRPr="00D952D3">
              <w:rPr>
                <w:rFonts w:ascii="Calibri" w:hAnsi="Calibri" w:cs="Times New Roman"/>
                <w:color w:val="auto"/>
                <w:sz w:val="22"/>
                <w:szCs w:val="22"/>
                <w:lang w:eastAsia="en-US"/>
              </w:rPr>
              <w:t xml:space="preserve"> </w:t>
            </w:r>
            <w:proofErr w:type="spellStart"/>
            <w:r w:rsidRPr="00D952D3">
              <w:rPr>
                <w:rFonts w:ascii="Calibri" w:hAnsi="Calibri" w:cs="Times New Roman"/>
                <w:color w:val="auto"/>
                <w:sz w:val="22"/>
                <w:szCs w:val="22"/>
                <w:lang w:eastAsia="en-US"/>
              </w:rPr>
              <w:t>Grandtan</w:t>
            </w:r>
            <w:proofErr w:type="spellEnd"/>
            <w:r w:rsidRPr="00D952D3">
              <w:rPr>
                <w:rFonts w:ascii="Calibri" w:hAnsi="Calibri" w:cs="Times New Roman"/>
                <w:color w:val="auto"/>
                <w:sz w:val="22"/>
                <w:szCs w:val="22"/>
                <w:lang w:eastAsia="en-US"/>
              </w:rPr>
              <w:t xml:space="preserve"> </w:t>
            </w:r>
          </w:p>
        </w:tc>
        <w:tc>
          <w:tcPr>
            <w:tcW w:w="980" w:type="dxa"/>
            <w:tcBorders>
              <w:top w:val="nil"/>
              <w:left w:val="nil"/>
              <w:bottom w:val="nil"/>
              <w:right w:val="single" w:sz="4" w:space="0" w:color="auto"/>
            </w:tcBorders>
            <w:shd w:val="clear" w:color="auto" w:fill="auto"/>
            <w:noWrap/>
            <w:vAlign w:val="bottom"/>
            <w:hideMark/>
          </w:tcPr>
          <w:p w14:paraId="44C3D4E6"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82.1%</w:t>
            </w:r>
          </w:p>
        </w:tc>
        <w:tc>
          <w:tcPr>
            <w:tcW w:w="980" w:type="dxa"/>
            <w:tcBorders>
              <w:top w:val="nil"/>
              <w:left w:val="nil"/>
              <w:bottom w:val="nil"/>
              <w:right w:val="nil"/>
            </w:tcBorders>
            <w:shd w:val="clear" w:color="auto" w:fill="auto"/>
            <w:noWrap/>
            <w:vAlign w:val="bottom"/>
            <w:hideMark/>
          </w:tcPr>
          <w:p w14:paraId="27CB63DB"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77.1%</w:t>
            </w:r>
          </w:p>
        </w:tc>
        <w:tc>
          <w:tcPr>
            <w:tcW w:w="1316" w:type="dxa"/>
            <w:tcBorders>
              <w:top w:val="nil"/>
              <w:left w:val="nil"/>
              <w:bottom w:val="nil"/>
              <w:right w:val="nil"/>
            </w:tcBorders>
            <w:shd w:val="clear" w:color="auto" w:fill="auto"/>
            <w:noWrap/>
            <w:vAlign w:val="bottom"/>
            <w:hideMark/>
          </w:tcPr>
          <w:p w14:paraId="40C29C67"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73.1%</w:t>
            </w:r>
          </w:p>
        </w:tc>
        <w:tc>
          <w:tcPr>
            <w:tcW w:w="1324" w:type="dxa"/>
            <w:tcBorders>
              <w:top w:val="nil"/>
              <w:left w:val="nil"/>
              <w:bottom w:val="nil"/>
              <w:right w:val="single" w:sz="4" w:space="0" w:color="auto"/>
            </w:tcBorders>
            <w:shd w:val="clear" w:color="auto" w:fill="auto"/>
            <w:noWrap/>
            <w:vAlign w:val="bottom"/>
            <w:hideMark/>
          </w:tcPr>
          <w:p w14:paraId="04F6FF14"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91.1%</w:t>
            </w:r>
          </w:p>
        </w:tc>
        <w:tc>
          <w:tcPr>
            <w:tcW w:w="980" w:type="dxa"/>
            <w:tcBorders>
              <w:top w:val="nil"/>
              <w:left w:val="nil"/>
              <w:bottom w:val="single" w:sz="4" w:space="0" w:color="auto"/>
              <w:right w:val="single" w:sz="4" w:space="0" w:color="auto"/>
            </w:tcBorders>
            <w:shd w:val="clear" w:color="auto" w:fill="auto"/>
            <w:noWrap/>
            <w:vAlign w:val="bottom"/>
            <w:hideMark/>
          </w:tcPr>
          <w:p w14:paraId="12A445B6"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81%</w:t>
            </w:r>
          </w:p>
        </w:tc>
        <w:tc>
          <w:tcPr>
            <w:tcW w:w="1020" w:type="dxa"/>
            <w:tcBorders>
              <w:top w:val="nil"/>
              <w:left w:val="nil"/>
              <w:bottom w:val="single" w:sz="4" w:space="0" w:color="auto"/>
              <w:right w:val="single" w:sz="4" w:space="0" w:color="auto"/>
            </w:tcBorders>
            <w:shd w:val="clear" w:color="auto" w:fill="auto"/>
            <w:noWrap/>
            <w:vAlign w:val="bottom"/>
            <w:hideMark/>
          </w:tcPr>
          <w:p w14:paraId="4313075F" w14:textId="77777777" w:rsidR="00D952D3" w:rsidRPr="00D952D3" w:rsidRDefault="00D952D3" w:rsidP="00D952D3">
            <w:pPr>
              <w:spacing w:after="0"/>
              <w:jc w:val="right"/>
              <w:rPr>
                <w:rFonts w:ascii="Calibri" w:hAnsi="Calibri" w:cs="Times New Roman"/>
                <w:color w:val="FFFFFF"/>
                <w:sz w:val="22"/>
                <w:szCs w:val="22"/>
                <w:lang w:eastAsia="en-US"/>
              </w:rPr>
            </w:pPr>
            <w:r w:rsidRPr="00D952D3">
              <w:rPr>
                <w:rFonts w:ascii="Calibri" w:hAnsi="Calibri" w:cs="Times New Roman"/>
                <w:color w:val="FFFFFF"/>
                <w:sz w:val="22"/>
                <w:szCs w:val="22"/>
                <w:lang w:eastAsia="en-US"/>
              </w:rPr>
              <w:t>11.0%</w:t>
            </w:r>
          </w:p>
        </w:tc>
      </w:tr>
      <w:tr w:rsidR="00D952D3" w:rsidRPr="00D952D3" w14:paraId="75516873" w14:textId="77777777" w:rsidTr="00D952D3">
        <w:trPr>
          <w:trHeight w:val="290"/>
        </w:trPr>
        <w:tc>
          <w:tcPr>
            <w:tcW w:w="2700" w:type="dxa"/>
            <w:tcBorders>
              <w:top w:val="nil"/>
              <w:left w:val="single" w:sz="4" w:space="0" w:color="auto"/>
              <w:bottom w:val="nil"/>
              <w:right w:val="single" w:sz="4" w:space="0" w:color="auto"/>
            </w:tcBorders>
            <w:shd w:val="clear" w:color="auto" w:fill="auto"/>
            <w:noWrap/>
            <w:vAlign w:val="bottom"/>
            <w:hideMark/>
          </w:tcPr>
          <w:p w14:paraId="682E4CEB" w14:textId="77777777" w:rsidR="00D952D3" w:rsidRPr="00D952D3" w:rsidRDefault="00D952D3" w:rsidP="00D952D3">
            <w:pPr>
              <w:spacing w:after="0"/>
              <w:rPr>
                <w:rFonts w:ascii="Calibri" w:hAnsi="Calibri" w:cs="Times New Roman"/>
                <w:color w:val="auto"/>
                <w:sz w:val="22"/>
                <w:szCs w:val="22"/>
                <w:lang w:eastAsia="en-US"/>
              </w:rPr>
            </w:pPr>
            <w:r w:rsidRPr="00D952D3">
              <w:rPr>
                <w:rFonts w:ascii="Calibri" w:hAnsi="Calibri" w:cs="Times New Roman"/>
                <w:color w:val="auto"/>
                <w:sz w:val="22"/>
                <w:szCs w:val="22"/>
                <w:lang w:eastAsia="en-US"/>
              </w:rPr>
              <w:t xml:space="preserve"> </w:t>
            </w:r>
            <w:proofErr w:type="spellStart"/>
            <w:r w:rsidRPr="00D952D3">
              <w:rPr>
                <w:rFonts w:ascii="Calibri" w:hAnsi="Calibri" w:cs="Times New Roman"/>
                <w:color w:val="auto"/>
                <w:sz w:val="22"/>
                <w:szCs w:val="22"/>
                <w:lang w:eastAsia="en-US"/>
              </w:rPr>
              <w:t>Westtan</w:t>
            </w:r>
            <w:proofErr w:type="spellEnd"/>
            <w:r w:rsidRPr="00D952D3">
              <w:rPr>
                <w:rFonts w:ascii="Calibri" w:hAnsi="Calibri" w:cs="Times New Roman"/>
                <w:color w:val="auto"/>
                <w:sz w:val="22"/>
                <w:szCs w:val="22"/>
                <w:lang w:eastAsia="en-US"/>
              </w:rPr>
              <w:t xml:space="preserve"> </w:t>
            </w:r>
          </w:p>
        </w:tc>
        <w:tc>
          <w:tcPr>
            <w:tcW w:w="980" w:type="dxa"/>
            <w:tcBorders>
              <w:top w:val="nil"/>
              <w:left w:val="nil"/>
              <w:bottom w:val="nil"/>
              <w:right w:val="single" w:sz="4" w:space="0" w:color="auto"/>
            </w:tcBorders>
            <w:shd w:val="clear" w:color="auto" w:fill="auto"/>
            <w:noWrap/>
            <w:vAlign w:val="bottom"/>
            <w:hideMark/>
          </w:tcPr>
          <w:p w14:paraId="5349B7D9"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92.4%</w:t>
            </w:r>
          </w:p>
        </w:tc>
        <w:tc>
          <w:tcPr>
            <w:tcW w:w="980" w:type="dxa"/>
            <w:tcBorders>
              <w:top w:val="nil"/>
              <w:left w:val="nil"/>
              <w:bottom w:val="nil"/>
              <w:right w:val="nil"/>
            </w:tcBorders>
            <w:shd w:val="clear" w:color="auto" w:fill="auto"/>
            <w:noWrap/>
            <w:vAlign w:val="bottom"/>
            <w:hideMark/>
          </w:tcPr>
          <w:p w14:paraId="4E1EEFED"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67.9%</w:t>
            </w:r>
          </w:p>
        </w:tc>
        <w:tc>
          <w:tcPr>
            <w:tcW w:w="1316" w:type="dxa"/>
            <w:tcBorders>
              <w:top w:val="nil"/>
              <w:left w:val="nil"/>
              <w:bottom w:val="nil"/>
              <w:right w:val="nil"/>
            </w:tcBorders>
            <w:shd w:val="clear" w:color="auto" w:fill="auto"/>
            <w:noWrap/>
            <w:vAlign w:val="bottom"/>
            <w:hideMark/>
          </w:tcPr>
          <w:p w14:paraId="13E726C0"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81.3%</w:t>
            </w:r>
          </w:p>
        </w:tc>
        <w:tc>
          <w:tcPr>
            <w:tcW w:w="1324" w:type="dxa"/>
            <w:tcBorders>
              <w:top w:val="nil"/>
              <w:left w:val="nil"/>
              <w:bottom w:val="nil"/>
              <w:right w:val="single" w:sz="4" w:space="0" w:color="auto"/>
            </w:tcBorders>
            <w:shd w:val="clear" w:color="auto" w:fill="auto"/>
            <w:noWrap/>
            <w:vAlign w:val="bottom"/>
            <w:hideMark/>
          </w:tcPr>
          <w:p w14:paraId="25C64A73"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100.0%</w:t>
            </w:r>
          </w:p>
        </w:tc>
        <w:tc>
          <w:tcPr>
            <w:tcW w:w="980" w:type="dxa"/>
            <w:tcBorders>
              <w:top w:val="nil"/>
              <w:left w:val="nil"/>
              <w:bottom w:val="single" w:sz="4" w:space="0" w:color="auto"/>
              <w:right w:val="single" w:sz="4" w:space="0" w:color="auto"/>
            </w:tcBorders>
            <w:shd w:val="clear" w:color="auto" w:fill="auto"/>
            <w:noWrap/>
            <w:vAlign w:val="bottom"/>
            <w:hideMark/>
          </w:tcPr>
          <w:p w14:paraId="4322E82E" w14:textId="77777777" w:rsidR="00D952D3" w:rsidRPr="00D952D3" w:rsidRDefault="00D952D3" w:rsidP="00D952D3">
            <w:pPr>
              <w:spacing w:after="0"/>
              <w:jc w:val="right"/>
              <w:rPr>
                <w:rFonts w:ascii="Calibri" w:hAnsi="Calibri" w:cs="Times New Roman"/>
                <w:color w:val="92D050"/>
                <w:sz w:val="22"/>
                <w:szCs w:val="22"/>
                <w:lang w:eastAsia="en-US"/>
              </w:rPr>
            </w:pPr>
            <w:r w:rsidRPr="00D952D3">
              <w:rPr>
                <w:rFonts w:ascii="Calibri" w:hAnsi="Calibri" w:cs="Times New Roman"/>
                <w:color w:val="92D050"/>
                <w:sz w:val="22"/>
                <w:szCs w:val="22"/>
                <w:lang w:eastAsia="en-US"/>
              </w:rPr>
              <w:t>73%</w:t>
            </w:r>
          </w:p>
        </w:tc>
        <w:tc>
          <w:tcPr>
            <w:tcW w:w="1020" w:type="dxa"/>
            <w:tcBorders>
              <w:top w:val="nil"/>
              <w:left w:val="nil"/>
              <w:bottom w:val="single" w:sz="4" w:space="0" w:color="auto"/>
              <w:right w:val="single" w:sz="4" w:space="0" w:color="auto"/>
            </w:tcBorders>
            <w:shd w:val="clear" w:color="auto" w:fill="auto"/>
            <w:noWrap/>
            <w:vAlign w:val="bottom"/>
            <w:hideMark/>
          </w:tcPr>
          <w:p w14:paraId="2D3214B6" w14:textId="77777777" w:rsidR="00D952D3" w:rsidRPr="00D952D3" w:rsidRDefault="00D952D3" w:rsidP="00D952D3">
            <w:pPr>
              <w:spacing w:after="0"/>
              <w:jc w:val="right"/>
              <w:rPr>
                <w:rFonts w:ascii="Calibri" w:hAnsi="Calibri" w:cs="Times New Roman"/>
                <w:color w:val="FFFFFF"/>
                <w:sz w:val="22"/>
                <w:szCs w:val="22"/>
                <w:lang w:eastAsia="en-US"/>
              </w:rPr>
            </w:pPr>
            <w:r w:rsidRPr="00D952D3">
              <w:rPr>
                <w:rFonts w:ascii="Calibri" w:hAnsi="Calibri" w:cs="Times New Roman"/>
                <w:color w:val="FFFFFF"/>
                <w:sz w:val="22"/>
                <w:szCs w:val="22"/>
                <w:lang w:eastAsia="en-US"/>
              </w:rPr>
              <w:t>12.0%</w:t>
            </w:r>
          </w:p>
        </w:tc>
      </w:tr>
      <w:tr w:rsidR="00D952D3" w:rsidRPr="00D952D3" w14:paraId="7D202DFA" w14:textId="77777777" w:rsidTr="00D952D3">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0F7EA" w14:textId="77777777" w:rsidR="00D952D3" w:rsidRPr="00D952D3" w:rsidRDefault="00D952D3" w:rsidP="00D952D3">
            <w:pPr>
              <w:spacing w:after="0"/>
              <w:jc w:val="center"/>
              <w:rPr>
                <w:rFonts w:ascii="Calibri" w:hAnsi="Calibri" w:cs="Times New Roman"/>
                <w:b/>
                <w:bCs/>
                <w:color w:val="auto"/>
                <w:sz w:val="22"/>
                <w:szCs w:val="22"/>
                <w:lang w:eastAsia="en-US"/>
              </w:rPr>
            </w:pPr>
            <w:r w:rsidRPr="00D952D3">
              <w:rPr>
                <w:rFonts w:ascii="Calibri" w:hAnsi="Calibri" w:cs="Times New Roman"/>
                <w:b/>
                <w:bCs/>
                <w:color w:val="auto"/>
                <w:sz w:val="22"/>
                <w:szCs w:val="22"/>
                <w:lang w:eastAsia="en-US"/>
              </w:rPr>
              <w:t>National</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ED3BAD4" w14:textId="77777777" w:rsidR="00D952D3" w:rsidRPr="00D952D3" w:rsidRDefault="00D952D3" w:rsidP="00D952D3">
            <w:pPr>
              <w:spacing w:after="0"/>
              <w:jc w:val="right"/>
              <w:rPr>
                <w:rFonts w:ascii="Calibri" w:hAnsi="Calibri" w:cs="Times New Roman"/>
                <w:b/>
                <w:bCs/>
                <w:sz w:val="22"/>
                <w:szCs w:val="22"/>
                <w:lang w:eastAsia="en-US"/>
              </w:rPr>
            </w:pPr>
            <w:r w:rsidRPr="00D952D3">
              <w:rPr>
                <w:rFonts w:ascii="Calibri" w:hAnsi="Calibri" w:cs="Times New Roman"/>
                <w:b/>
                <w:bCs/>
                <w:sz w:val="22"/>
                <w:szCs w:val="22"/>
                <w:lang w:eastAsia="en-US"/>
              </w:rPr>
              <w:t>89.2%</w:t>
            </w:r>
          </w:p>
        </w:tc>
        <w:tc>
          <w:tcPr>
            <w:tcW w:w="980" w:type="dxa"/>
            <w:tcBorders>
              <w:top w:val="single" w:sz="4" w:space="0" w:color="auto"/>
              <w:left w:val="nil"/>
              <w:bottom w:val="single" w:sz="4" w:space="0" w:color="auto"/>
              <w:right w:val="nil"/>
            </w:tcBorders>
            <w:shd w:val="clear" w:color="auto" w:fill="auto"/>
            <w:noWrap/>
            <w:vAlign w:val="bottom"/>
            <w:hideMark/>
          </w:tcPr>
          <w:p w14:paraId="5BB3234B" w14:textId="77777777" w:rsidR="00D952D3" w:rsidRPr="00D952D3" w:rsidRDefault="00D952D3" w:rsidP="00D952D3">
            <w:pPr>
              <w:spacing w:after="0"/>
              <w:jc w:val="right"/>
              <w:rPr>
                <w:rFonts w:ascii="Calibri" w:hAnsi="Calibri" w:cs="Times New Roman"/>
                <w:b/>
                <w:bCs/>
                <w:color w:val="92D050"/>
                <w:sz w:val="22"/>
                <w:szCs w:val="22"/>
                <w:lang w:eastAsia="en-US"/>
              </w:rPr>
            </w:pPr>
            <w:r w:rsidRPr="00D952D3">
              <w:rPr>
                <w:rFonts w:ascii="Calibri" w:hAnsi="Calibri" w:cs="Times New Roman"/>
                <w:b/>
                <w:bCs/>
                <w:color w:val="92D050"/>
                <w:sz w:val="22"/>
                <w:szCs w:val="22"/>
                <w:lang w:eastAsia="en-US"/>
              </w:rPr>
              <w:t>90.2%</w:t>
            </w:r>
          </w:p>
        </w:tc>
        <w:tc>
          <w:tcPr>
            <w:tcW w:w="1316" w:type="dxa"/>
            <w:tcBorders>
              <w:top w:val="single" w:sz="4" w:space="0" w:color="auto"/>
              <w:left w:val="nil"/>
              <w:bottom w:val="single" w:sz="4" w:space="0" w:color="auto"/>
              <w:right w:val="nil"/>
            </w:tcBorders>
            <w:shd w:val="clear" w:color="auto" w:fill="auto"/>
            <w:noWrap/>
            <w:vAlign w:val="bottom"/>
            <w:hideMark/>
          </w:tcPr>
          <w:p w14:paraId="025DCAA4"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86.5%</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6333B99C" w14:textId="77777777" w:rsidR="00D952D3" w:rsidRPr="00D952D3" w:rsidRDefault="00D952D3" w:rsidP="00D952D3">
            <w:pPr>
              <w:spacing w:after="0"/>
              <w:jc w:val="right"/>
              <w:rPr>
                <w:rFonts w:ascii="Calibri" w:hAnsi="Calibri" w:cs="Times New Roman"/>
                <w:sz w:val="22"/>
                <w:szCs w:val="22"/>
                <w:lang w:eastAsia="en-US"/>
              </w:rPr>
            </w:pPr>
            <w:r w:rsidRPr="00D952D3">
              <w:rPr>
                <w:rFonts w:ascii="Calibri" w:hAnsi="Calibri" w:cs="Times New Roman"/>
                <w:sz w:val="22"/>
                <w:szCs w:val="22"/>
                <w:lang w:eastAsia="en-US"/>
              </w:rPr>
              <w:t>91.9%</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264932E" w14:textId="77777777" w:rsidR="00D952D3" w:rsidRPr="00D952D3" w:rsidRDefault="00D952D3" w:rsidP="00D952D3">
            <w:pPr>
              <w:spacing w:after="0"/>
              <w:jc w:val="right"/>
              <w:rPr>
                <w:rFonts w:ascii="Calibri" w:hAnsi="Calibri" w:cs="Times New Roman"/>
                <w:b/>
                <w:bCs/>
                <w:color w:val="92D050"/>
                <w:sz w:val="22"/>
                <w:szCs w:val="22"/>
                <w:lang w:eastAsia="en-US"/>
              </w:rPr>
            </w:pPr>
            <w:r w:rsidRPr="00D952D3">
              <w:rPr>
                <w:rFonts w:ascii="Calibri" w:hAnsi="Calibri" w:cs="Times New Roman"/>
                <w:b/>
                <w:bCs/>
                <w:color w:val="92D050"/>
                <w:sz w:val="22"/>
                <w:szCs w:val="22"/>
                <w:lang w:eastAsia="en-US"/>
              </w:rPr>
              <w:t>89%</w:t>
            </w:r>
          </w:p>
        </w:tc>
        <w:tc>
          <w:tcPr>
            <w:tcW w:w="1020" w:type="dxa"/>
            <w:tcBorders>
              <w:top w:val="nil"/>
              <w:left w:val="nil"/>
              <w:bottom w:val="single" w:sz="4" w:space="0" w:color="auto"/>
              <w:right w:val="single" w:sz="4" w:space="0" w:color="auto"/>
            </w:tcBorders>
            <w:shd w:val="clear" w:color="auto" w:fill="auto"/>
            <w:noWrap/>
            <w:vAlign w:val="bottom"/>
            <w:hideMark/>
          </w:tcPr>
          <w:p w14:paraId="776F1FB4" w14:textId="77777777" w:rsidR="00D952D3" w:rsidRPr="00D952D3" w:rsidRDefault="00D952D3" w:rsidP="00D952D3">
            <w:pPr>
              <w:spacing w:after="0"/>
              <w:jc w:val="right"/>
              <w:rPr>
                <w:rFonts w:ascii="Calibri" w:hAnsi="Calibri" w:cs="Times New Roman"/>
                <w:color w:val="FFFFFF"/>
                <w:sz w:val="22"/>
                <w:szCs w:val="22"/>
                <w:lang w:eastAsia="en-US"/>
              </w:rPr>
            </w:pPr>
            <w:r w:rsidRPr="00D952D3">
              <w:rPr>
                <w:rFonts w:ascii="Calibri" w:hAnsi="Calibri" w:cs="Times New Roman"/>
                <w:color w:val="FFFFFF"/>
                <w:sz w:val="22"/>
                <w:szCs w:val="22"/>
                <w:lang w:eastAsia="en-US"/>
              </w:rPr>
              <w:t>3.0%</w:t>
            </w:r>
          </w:p>
        </w:tc>
      </w:tr>
    </w:tbl>
    <w:p w14:paraId="63FE3122" w14:textId="54FB4C67" w:rsidR="00D952D3" w:rsidRPr="00184E96" w:rsidRDefault="00D952D3" w:rsidP="00CC0660">
      <w:pPr>
        <w:pStyle w:val="Listbulleted1"/>
      </w:pPr>
      <w:r w:rsidRPr="00184E96">
        <w:t>The survey estimated the national coverage to be 89.2% while admin was 90</w:t>
      </w:r>
      <w:proofErr w:type="gramStart"/>
      <w:r w:rsidRPr="00184E96">
        <w:t>,2</w:t>
      </w:r>
      <w:proofErr w:type="gramEnd"/>
      <w:r w:rsidRPr="00184E96">
        <w:t>%, this implies that some regions would also have variations as seen above</w:t>
      </w:r>
      <w:r w:rsidR="00445582">
        <w:t>,</w:t>
      </w:r>
      <w:r w:rsidRPr="00184E96">
        <w:t xml:space="preserve"> </w:t>
      </w:r>
      <w:r w:rsidR="00CC0660">
        <w:t xml:space="preserve">in general </w:t>
      </w:r>
      <w:r w:rsidRPr="00184E96">
        <w:t>region</w:t>
      </w:r>
      <w:r w:rsidR="00CC0660">
        <w:t xml:space="preserve">s that </w:t>
      </w:r>
      <w:r w:rsidRPr="00184E96">
        <w:t xml:space="preserve"> had </w:t>
      </w:r>
      <w:r w:rsidR="00CC0660">
        <w:t xml:space="preserve">high  admin coverages all finally through survey got </w:t>
      </w:r>
      <w:r w:rsidRPr="00184E96">
        <w:t xml:space="preserve">lower Survey estimates compared </w:t>
      </w:r>
      <w:r w:rsidR="00CC0660">
        <w:t>and these include</w:t>
      </w:r>
      <w:r w:rsidRPr="00184E96">
        <w:t xml:space="preserve"> (</w:t>
      </w:r>
      <w:proofErr w:type="spellStart"/>
      <w:r w:rsidRPr="00184E96">
        <w:t>Alu</w:t>
      </w:r>
      <w:proofErr w:type="spellEnd"/>
      <w:r w:rsidRPr="00184E96">
        <w:t>,</w:t>
      </w:r>
      <w:r w:rsidR="00184E96" w:rsidRPr="00184E96">
        <w:t xml:space="preserve"> </w:t>
      </w:r>
      <w:proofErr w:type="spellStart"/>
      <w:r w:rsidR="00184E96" w:rsidRPr="00184E96">
        <w:t>Grandtown</w:t>
      </w:r>
      <w:proofErr w:type="spellEnd"/>
      <w:r w:rsidR="00184E96" w:rsidRPr="00184E96">
        <w:t xml:space="preserve"> and Remo) while the other </w:t>
      </w:r>
      <w:r w:rsidR="00CC0660">
        <w:t xml:space="preserve">regions which low admin data coverage instead </w:t>
      </w:r>
      <w:r w:rsidR="00184E96" w:rsidRPr="00184E96">
        <w:t>had higher</w:t>
      </w:r>
      <w:r w:rsidR="00CC0660">
        <w:t xml:space="preserve"> estimates by  survey compared</w:t>
      </w:r>
      <w:r w:rsidR="00184E96" w:rsidRPr="00184E96">
        <w:t>.</w:t>
      </w:r>
    </w:p>
    <w:p w14:paraId="7B0EE9F6" w14:textId="7CB918ED" w:rsidR="006301BA" w:rsidRPr="00CC0660" w:rsidRDefault="006301BA" w:rsidP="00CC0660">
      <w:pPr>
        <w:pStyle w:val="Listbulleted1"/>
        <w:rPr>
          <w:color w:val="auto"/>
        </w:rPr>
      </w:pPr>
      <w:r w:rsidRPr="00CC0660">
        <w:rPr>
          <w:color w:val="auto"/>
        </w:rPr>
        <w:t> </w:t>
      </w:r>
    </w:p>
    <w:p w14:paraId="5E2CAA01" w14:textId="77777777" w:rsidR="00CC0660" w:rsidRPr="00CC0660" w:rsidRDefault="00CC0660" w:rsidP="00CC0660">
      <w:pPr>
        <w:pStyle w:val="Listbulleted1"/>
        <w:rPr>
          <w:color w:val="auto"/>
        </w:rPr>
      </w:pPr>
      <w:r w:rsidRPr="00CC0660">
        <w:rPr>
          <w:color w:val="auto"/>
        </w:rPr>
        <w:t>Task 4. Review the chart with the age distribution of measles cases. Does that tell you anything additional about coverage?</w:t>
      </w:r>
    </w:p>
    <w:p w14:paraId="1227F40F" w14:textId="77777777" w:rsidR="00CC0660" w:rsidRPr="00184E96" w:rsidRDefault="00CC0660" w:rsidP="00CC0660">
      <w:pPr>
        <w:pStyle w:val="Listbulleted1"/>
      </w:pPr>
    </w:p>
    <w:p w14:paraId="37C9AA82" w14:textId="18C36331" w:rsidR="00184E96" w:rsidRPr="00184E96" w:rsidRDefault="00184E96" w:rsidP="00CC0660">
      <w:pPr>
        <w:pStyle w:val="Listbulleted1"/>
        <w:numPr>
          <w:ilvl w:val="0"/>
          <w:numId w:val="25"/>
        </w:numPr>
      </w:pPr>
      <w:r w:rsidRPr="00184E96">
        <w:t xml:space="preserve">From the age distribution </w:t>
      </w:r>
      <w:r w:rsidR="00CC0660">
        <w:t xml:space="preserve">it </w:t>
      </w:r>
      <w:r w:rsidR="00CC0660" w:rsidRPr="00184E96">
        <w:t>is clear</w:t>
      </w:r>
      <w:r w:rsidRPr="00184E96">
        <w:t xml:space="preserve"> the all age groups are affected by measles outbreak</w:t>
      </w:r>
      <w:r w:rsidR="00CC0660">
        <w:t xml:space="preserve"> pointing to low immunity among the population</w:t>
      </w:r>
    </w:p>
    <w:p w14:paraId="4B3C865E" w14:textId="140652A4" w:rsidR="00184E96" w:rsidRPr="00184E96" w:rsidRDefault="00184E96" w:rsidP="00CC0660">
      <w:pPr>
        <w:pStyle w:val="Listbulleted1"/>
        <w:numPr>
          <w:ilvl w:val="0"/>
          <w:numId w:val="25"/>
        </w:numPr>
      </w:pPr>
      <w:r w:rsidRPr="00184E96">
        <w:t>Measles outbreak is highest among the 1-4 years age group, worse still it’s affecting the under 1yr meaning the routine MCV coverage is generally low</w:t>
      </w:r>
    </w:p>
    <w:p w14:paraId="519D0EA8" w14:textId="5FC3E4E6" w:rsidR="00184E96" w:rsidRPr="00184E96" w:rsidRDefault="00184E96" w:rsidP="00CC0660">
      <w:pPr>
        <w:pStyle w:val="Listbulleted1"/>
        <w:numPr>
          <w:ilvl w:val="0"/>
          <w:numId w:val="25"/>
        </w:numPr>
      </w:pPr>
      <w:r w:rsidRPr="00184E96">
        <w:t>From the graph is shows that this country has had low coverage for over a long time coupled with need to have a more that 95% coverage to offer hard immunity this would explain the frequent outbreaks</w:t>
      </w:r>
    </w:p>
    <w:p w14:paraId="69ED075B" w14:textId="77777777" w:rsidR="006301BA" w:rsidRDefault="006301BA" w:rsidP="006301BA">
      <w:pPr>
        <w:pStyle w:val="Heading2"/>
      </w:pPr>
      <w:r>
        <w:t>Part 2. Brief the Minister</w:t>
      </w:r>
    </w:p>
    <w:p w14:paraId="174A9B48" w14:textId="487D6B20" w:rsidR="006301BA" w:rsidRDefault="006301BA" w:rsidP="00CC0660">
      <w:pPr>
        <w:pStyle w:val="Listbulleted1"/>
      </w:pPr>
      <w:r>
        <w:t>Task 5. Brief the Minister (spend max 1/2 hour on this section). Summarize the situation in three bullet points.</w:t>
      </w:r>
    </w:p>
    <w:p w14:paraId="67207D6F" w14:textId="499BFAAC" w:rsidR="00445582" w:rsidRPr="002D1E60" w:rsidRDefault="00445582" w:rsidP="00CC0660">
      <w:pPr>
        <w:pStyle w:val="Listbulleted1"/>
      </w:pPr>
      <w:r>
        <w:t>1</w:t>
      </w:r>
      <w:r w:rsidRPr="002D1E60">
        <w:t xml:space="preserve">. The national </w:t>
      </w:r>
      <w:r w:rsidR="00CC0660" w:rsidRPr="002D1E60">
        <w:t>MCV</w:t>
      </w:r>
      <w:r w:rsidR="00CC0660" w:rsidRPr="002D1E60">
        <w:t xml:space="preserve"> </w:t>
      </w:r>
      <w:r w:rsidRPr="002D1E60">
        <w:t xml:space="preserve">coverage </w:t>
      </w:r>
      <w:r w:rsidR="00CC0660">
        <w:t xml:space="preserve">using to methods has some disparity although not very big as using the WHO </w:t>
      </w:r>
      <w:r w:rsidR="0008398E" w:rsidRPr="002D1E60">
        <w:t>survey</w:t>
      </w:r>
      <w:r w:rsidR="0008398E">
        <w:t xml:space="preserve"> method</w:t>
      </w:r>
      <w:r w:rsidR="00CC0660">
        <w:t xml:space="preserve"> </w:t>
      </w:r>
      <w:r w:rsidR="00CC0660" w:rsidRPr="002D1E60">
        <w:t>is</w:t>
      </w:r>
      <w:r w:rsidRPr="002D1E60">
        <w:t xml:space="preserve"> 89.2%, wh</w:t>
      </w:r>
      <w:r w:rsidR="0008398E">
        <w:t xml:space="preserve">ile the administrative is 90.2%. The key observation between regions is that those regions which had high admin coverage have got low coverage through the survey method </w:t>
      </w:r>
      <w:proofErr w:type="spellStart"/>
      <w:r w:rsidR="0008398E">
        <w:t>e.g</w:t>
      </w:r>
      <w:proofErr w:type="spellEnd"/>
      <w:r w:rsidR="0008398E">
        <w:t xml:space="preserve">   </w:t>
      </w:r>
      <w:proofErr w:type="spellStart"/>
      <w:r w:rsidR="0008398E">
        <w:t>Grandtown</w:t>
      </w:r>
      <w:proofErr w:type="spellEnd"/>
      <w:r w:rsidR="0008398E">
        <w:t xml:space="preserve"> had </w:t>
      </w:r>
      <w:r w:rsidR="0008398E" w:rsidRPr="002D1E60">
        <w:t>the</w:t>
      </w:r>
      <w:r w:rsidRPr="002D1E60">
        <w:t xml:space="preserve"> highest admin coverage of 117% but by survey its 89% and being 4</w:t>
      </w:r>
      <w:r w:rsidRPr="002D1E60">
        <w:rPr>
          <w:vertAlign w:val="superscript"/>
        </w:rPr>
        <w:t>th</w:t>
      </w:r>
      <w:r w:rsidRPr="002D1E60">
        <w:t xml:space="preserve"> last among the regions</w:t>
      </w:r>
      <w:r w:rsidR="0008398E">
        <w:t xml:space="preserve">, further analysis show that still the districts within </w:t>
      </w:r>
      <w:proofErr w:type="spellStart"/>
      <w:r w:rsidR="0008398E">
        <w:t>Grandtown</w:t>
      </w:r>
      <w:proofErr w:type="spellEnd"/>
      <w:r w:rsidR="0008398E">
        <w:t xml:space="preserve"> had significant variation in MRC coverage with some district scoring below 50% coverage </w:t>
      </w:r>
    </w:p>
    <w:p w14:paraId="2CE10040" w14:textId="092FE012" w:rsidR="00445582" w:rsidRPr="002D1E60" w:rsidRDefault="00445582" w:rsidP="00CC0660">
      <w:pPr>
        <w:pStyle w:val="Listbulleted1"/>
      </w:pPr>
      <w:r w:rsidRPr="002D1E60">
        <w:t xml:space="preserve">2. While all the 8 regions achieved </w:t>
      </w:r>
      <w:r w:rsidR="00E97AB9" w:rsidRPr="002D1E60">
        <w:t>at least</w:t>
      </w:r>
      <w:r w:rsidRPr="002D1E60">
        <w:t xml:space="preserve"> 80% coverage </w:t>
      </w:r>
      <w:r w:rsidR="00E97AB9" w:rsidRPr="002D1E60">
        <w:t>by estimate none achieved more than 95% coverage for MCV1 that can offer protection based on the 85% seroconversion rate which would offer hard immunity</w:t>
      </w:r>
    </w:p>
    <w:p w14:paraId="2210C53B" w14:textId="3B40760C" w:rsidR="00E97AB9" w:rsidRDefault="00E97AB9" w:rsidP="00CC0660">
      <w:pPr>
        <w:pStyle w:val="Listbulleted1"/>
      </w:pPr>
      <w:r>
        <w:rPr>
          <w:noProof/>
          <w:lang w:eastAsia="en-US"/>
        </w:rPr>
        <w:lastRenderedPageBreak/>
        <w:drawing>
          <wp:inline distT="0" distB="0" distL="0" distR="0" wp14:anchorId="32FD719E" wp14:editId="3FFC8A46">
            <wp:extent cx="4584700" cy="2944495"/>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944495"/>
                    </a:xfrm>
                    <a:prstGeom prst="rect">
                      <a:avLst/>
                    </a:prstGeom>
                    <a:noFill/>
                  </pic:spPr>
                </pic:pic>
              </a:graphicData>
            </a:graphic>
          </wp:inline>
        </w:drawing>
      </w:r>
    </w:p>
    <w:p w14:paraId="0CB3C5F1" w14:textId="2EBF36BF" w:rsidR="00E97AB9" w:rsidRDefault="00E97AB9" w:rsidP="00CC0660">
      <w:pPr>
        <w:pStyle w:val="Listbulleted1"/>
      </w:pPr>
      <w:r>
        <w:t>3. Through triangulation of the MR administered doses and comparing it with the surviving infants, since 2011 to 2017 doses administered have never equaled the surviving infants meaning that generally the national coverage is low</w:t>
      </w:r>
      <w:r w:rsidR="0008398E">
        <w:t xml:space="preserve"> and this has contributed to the measles outbreak as the population is not protected.</w:t>
      </w:r>
    </w:p>
    <w:p w14:paraId="7FEC7E88" w14:textId="77777777" w:rsidR="0008398E" w:rsidRDefault="0008398E" w:rsidP="00CC0660">
      <w:pPr>
        <w:pStyle w:val="Listbulleted1"/>
      </w:pPr>
    </w:p>
    <w:p w14:paraId="756D45F8" w14:textId="71CC9DAA" w:rsidR="006301BA" w:rsidRPr="0008398E" w:rsidRDefault="006301BA" w:rsidP="00CC0660">
      <w:pPr>
        <w:pStyle w:val="Listbulleted1"/>
        <w:rPr>
          <w:color w:val="auto"/>
        </w:rPr>
      </w:pPr>
      <w:r w:rsidRPr="0008398E">
        <w:rPr>
          <w:color w:val="auto"/>
        </w:rPr>
        <w:t>Task 6. Brief the Minister. Propose three actions to respond to the outbreak.</w:t>
      </w:r>
    </w:p>
    <w:p w14:paraId="56516B08" w14:textId="3D8D1DD3" w:rsidR="00E97AB9" w:rsidRPr="0008398E" w:rsidRDefault="00E97AB9" w:rsidP="00CC0660">
      <w:pPr>
        <w:pStyle w:val="Listbulleted1"/>
        <w:rPr>
          <w:color w:val="auto"/>
        </w:rPr>
      </w:pPr>
      <w:r w:rsidRPr="0008398E">
        <w:rPr>
          <w:color w:val="auto"/>
        </w:rPr>
        <w:t>Actions to respond to outbreak</w:t>
      </w:r>
    </w:p>
    <w:p w14:paraId="0C83F650" w14:textId="0810CBD5" w:rsidR="00E97AB9" w:rsidRPr="002D1E60" w:rsidRDefault="00E97AB9" w:rsidP="00CC0660">
      <w:pPr>
        <w:pStyle w:val="Listbulleted1"/>
        <w:numPr>
          <w:ilvl w:val="0"/>
          <w:numId w:val="23"/>
        </w:numPr>
      </w:pPr>
      <w:r w:rsidRPr="002D1E60">
        <w:t>Conduct catchup campaign in the areas with outbreak targeting children below 15years if resources can allow, this should ensure that all eligible are vaccinated irrespective of the age group</w:t>
      </w:r>
    </w:p>
    <w:p w14:paraId="52970E6A" w14:textId="0C477A4A" w:rsidR="00C3534D" w:rsidRPr="002D1E60" w:rsidRDefault="00E97AB9" w:rsidP="00CC0660">
      <w:pPr>
        <w:pStyle w:val="Listbulleted1"/>
        <w:numPr>
          <w:ilvl w:val="0"/>
          <w:numId w:val="23"/>
        </w:numPr>
      </w:pPr>
      <w:r w:rsidRPr="002D1E60">
        <w:t>Conduct RED/REC micro-planning to ensure that we address the inequities due to  economic,</w:t>
      </w:r>
      <w:r w:rsidR="00C3534D" w:rsidRPr="002D1E60">
        <w:t xml:space="preserve"> </w:t>
      </w:r>
      <w:r w:rsidRPr="002D1E60">
        <w:t xml:space="preserve">geographical, ethnical, social and education </w:t>
      </w:r>
      <w:r w:rsidR="00C3534D" w:rsidRPr="002D1E60">
        <w:t>difference and plan to reach the unreached, hard to reach by properly attaching catchment areas to health facility  and they plan a strategy to address how to vaccinate all eligible in the catchment area</w:t>
      </w:r>
    </w:p>
    <w:p w14:paraId="68C5E3EB" w14:textId="77777777" w:rsidR="00E97AB9" w:rsidRDefault="00E97AB9" w:rsidP="00CC0660">
      <w:pPr>
        <w:pStyle w:val="Listbulleted1"/>
        <w:numPr>
          <w:ilvl w:val="0"/>
          <w:numId w:val="23"/>
        </w:numPr>
      </w:pPr>
      <w:r w:rsidRPr="002D1E60">
        <w:t xml:space="preserve"> </w:t>
      </w:r>
      <w:r w:rsidR="00C3534D" w:rsidRPr="002D1E60">
        <w:t xml:space="preserve">Develop an Urban strategy for </w:t>
      </w:r>
      <w:proofErr w:type="spellStart"/>
      <w:r w:rsidR="00C3534D" w:rsidRPr="002D1E60">
        <w:t>Grandtown</w:t>
      </w:r>
      <w:proofErr w:type="spellEnd"/>
      <w:r w:rsidR="00C3534D" w:rsidRPr="002D1E60">
        <w:t xml:space="preserve"> based on the fact that there is urban migration, existence of ethnic minority, limited access to government health facilities, the ministry should therefore use the private partnership to address gaps in the urban immunization services by supporting the private sector to provide free immunization services </w:t>
      </w:r>
    </w:p>
    <w:p w14:paraId="25CF67B1" w14:textId="77777777" w:rsidR="0008398E" w:rsidRPr="002D1E60" w:rsidRDefault="0008398E" w:rsidP="0008398E">
      <w:pPr>
        <w:pStyle w:val="Listbulleted1"/>
        <w:ind w:left="720"/>
      </w:pPr>
    </w:p>
    <w:p w14:paraId="64DD28F1" w14:textId="39CBF376" w:rsidR="006301BA" w:rsidRPr="0008398E" w:rsidRDefault="006301BA" w:rsidP="00CC0660">
      <w:pPr>
        <w:pStyle w:val="Listbulleted1"/>
        <w:rPr>
          <w:color w:val="auto"/>
        </w:rPr>
      </w:pPr>
      <w:r w:rsidRPr="0008398E">
        <w:rPr>
          <w:color w:val="auto"/>
        </w:rPr>
        <w:t xml:space="preserve">Task 7. Formulate recommendations. List your top 3-5 recommendations specific to data strengthening you would prioritize as the EPI and surveillance teams in </w:t>
      </w:r>
      <w:proofErr w:type="spellStart"/>
      <w:r w:rsidRPr="0008398E">
        <w:rPr>
          <w:color w:val="auto"/>
        </w:rPr>
        <w:t>Vacciland</w:t>
      </w:r>
      <w:proofErr w:type="spellEnd"/>
    </w:p>
    <w:p w14:paraId="6832CDE2" w14:textId="32D3AE14" w:rsidR="00BA52C7" w:rsidRPr="002D1E60" w:rsidRDefault="00BA52C7" w:rsidP="00CC0660">
      <w:pPr>
        <w:pStyle w:val="Listbulleted1"/>
      </w:pPr>
      <w:r w:rsidRPr="002D1E60">
        <w:t xml:space="preserve">Recommendations for strengthening data </w:t>
      </w:r>
    </w:p>
    <w:p w14:paraId="00114D6B" w14:textId="55E5CCFA" w:rsidR="00BA52C7" w:rsidRPr="002D1E60" w:rsidRDefault="00BA52C7" w:rsidP="00CC0660">
      <w:pPr>
        <w:pStyle w:val="Listbulleted1"/>
        <w:numPr>
          <w:ilvl w:val="0"/>
          <w:numId w:val="24"/>
        </w:numPr>
      </w:pPr>
      <w:r w:rsidRPr="002D1E60">
        <w:t>Build capacity for all staff in health facility, district, regional and national level to collect, manage,  and use data for action</w:t>
      </w:r>
    </w:p>
    <w:p w14:paraId="36351839" w14:textId="77777777" w:rsidR="002D1E60" w:rsidRPr="002D1E60" w:rsidRDefault="00BA52C7" w:rsidP="00CC0660">
      <w:pPr>
        <w:pStyle w:val="Listbulleted1"/>
        <w:numPr>
          <w:ilvl w:val="0"/>
          <w:numId w:val="24"/>
        </w:numPr>
      </w:pPr>
      <w:r w:rsidRPr="002D1E60">
        <w:t xml:space="preserve">The ministry should </w:t>
      </w:r>
      <w:r w:rsidR="002D1E60" w:rsidRPr="002D1E60">
        <w:t>implement data review mechanisms at regular intervals at all levels</w:t>
      </w:r>
    </w:p>
    <w:p w14:paraId="62558625" w14:textId="77777777" w:rsidR="002D1E60" w:rsidRPr="002D1E60" w:rsidRDefault="002D1E60" w:rsidP="00CC0660">
      <w:pPr>
        <w:pStyle w:val="Listbulleted1"/>
        <w:numPr>
          <w:ilvl w:val="0"/>
          <w:numId w:val="24"/>
        </w:numPr>
      </w:pPr>
      <w:r w:rsidRPr="002D1E60">
        <w:t>The ministry should work with the statistical unit to discuss difficulties and potential adjustments in the denominator</w:t>
      </w:r>
    </w:p>
    <w:p w14:paraId="010BE97C" w14:textId="77777777" w:rsidR="002D1E60" w:rsidRPr="002D1E60" w:rsidRDefault="002D1E60" w:rsidP="00CC0660">
      <w:pPr>
        <w:pStyle w:val="Listbulleted1"/>
        <w:numPr>
          <w:ilvl w:val="0"/>
          <w:numId w:val="24"/>
        </w:numPr>
      </w:pPr>
      <w:r w:rsidRPr="002D1E60">
        <w:t xml:space="preserve">The ministry should remove the outdated registers from the system  as recommended by the previous reviews </w:t>
      </w:r>
    </w:p>
    <w:p w14:paraId="0EC3AF56" w14:textId="1D65FE8F" w:rsidR="00BA52C7" w:rsidRPr="002D1E60" w:rsidRDefault="002D1E60" w:rsidP="00CC0660">
      <w:pPr>
        <w:pStyle w:val="Listbulleted1"/>
        <w:numPr>
          <w:ilvl w:val="0"/>
          <w:numId w:val="24"/>
        </w:numPr>
      </w:pPr>
      <w:r w:rsidRPr="002D1E60">
        <w:t>The ministry should advocate to improve on the Human resource at all levels to</w:t>
      </w:r>
      <w:r w:rsidR="005319D3">
        <w:t xml:space="preserve"> </w:t>
      </w:r>
      <w:r w:rsidRPr="002D1E60">
        <w:t xml:space="preserve">match with the increasing work demand  </w:t>
      </w:r>
    </w:p>
    <w:p w14:paraId="1378872F" w14:textId="77777777" w:rsidR="006301BA" w:rsidRDefault="006301BA" w:rsidP="006301BA"/>
    <w:p w14:paraId="11E6E38E" w14:textId="77777777" w:rsidR="006301BA" w:rsidRDefault="006301BA" w:rsidP="006301BA"/>
    <w:p w14:paraId="58C22337" w14:textId="77777777" w:rsidR="0073401D" w:rsidRPr="00541D51" w:rsidRDefault="0073401D" w:rsidP="006301BA">
      <w:pPr>
        <w:rPr>
          <w:rFonts w:eastAsia="MS Gothic"/>
        </w:rPr>
      </w:pPr>
    </w:p>
    <w:sectPr w:rsidR="0073401D" w:rsidRPr="00541D51" w:rsidSect="003450A5">
      <w:headerReference w:type="default" r:id="rId9"/>
      <w:footerReference w:type="default" r:id="rId10"/>
      <w:footerReference w:type="first" r:id="rId11"/>
      <w:pgSz w:w="11900" w:h="16840"/>
      <w:pgMar w:top="567" w:right="567" w:bottom="567" w:left="5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A33D6" w14:textId="77777777" w:rsidR="00B55208" w:rsidRDefault="00B55208">
      <w:pPr>
        <w:spacing w:after="0"/>
      </w:pPr>
      <w:r>
        <w:separator/>
      </w:r>
    </w:p>
  </w:endnote>
  <w:endnote w:type="continuationSeparator" w:id="0">
    <w:p w14:paraId="493ACD25" w14:textId="77777777" w:rsidR="00B55208" w:rsidRDefault="00B552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FF" w:usb1="C0007841" w:usb2="00000009" w:usb3="00000000" w:csb0="000001FF" w:csb1="00000000"/>
  </w:font>
  <w:font w:name="Times">
    <w:altName w:val="Times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447C4" w14:textId="77777777" w:rsidR="004577C0" w:rsidRDefault="004577C0" w:rsidP="009F28C9">
    <w:pPr>
      <w:jc w:val="center"/>
      <w:rPr>
        <w:rFonts w:ascii="Helvetica" w:hAnsi="Helvetica"/>
        <w:sz w:val="14"/>
        <w:szCs w:val="16"/>
      </w:rPr>
    </w:pPr>
  </w:p>
  <w:p w14:paraId="4EB22ED3" w14:textId="77777777" w:rsidR="004577C0" w:rsidRPr="00B65596" w:rsidRDefault="004577C0" w:rsidP="009F28C9">
    <w:pPr>
      <w:jc w:val="center"/>
      <w:rPr>
        <w:rFonts w:ascii="Helvetica" w:hAnsi="Helvetica"/>
        <w:sz w:val="14"/>
        <w:szCs w:val="16"/>
      </w:rPr>
    </w:pPr>
    <w:r w:rsidRPr="00B65596">
      <w:rPr>
        <w:rFonts w:ascii="Helvetica" w:hAnsi="Helvetica"/>
        <w:b/>
        <w:color w:val="FF6600"/>
        <w:sz w:val="14"/>
        <w:szCs w:val="16"/>
      </w:rPr>
      <w:fldChar w:fldCharType="begin"/>
    </w:r>
    <w:r w:rsidRPr="00B65596">
      <w:rPr>
        <w:rFonts w:ascii="Helvetica" w:eastAsia="TimesNewRomanPSMT" w:hAnsi="Helvetica" w:cs="TimesNewRomanPSMT"/>
        <w:b/>
        <w:color w:val="FF6600"/>
        <w:sz w:val="14"/>
        <w:szCs w:val="16"/>
      </w:rPr>
      <w:instrText>PAGE</w:instrText>
    </w:r>
    <w:r w:rsidRPr="00B65596">
      <w:rPr>
        <w:rFonts w:ascii="Helvetica" w:hAnsi="Helvetica"/>
        <w:b/>
        <w:color w:val="FF6600"/>
        <w:sz w:val="14"/>
        <w:szCs w:val="16"/>
      </w:rPr>
      <w:fldChar w:fldCharType="separate"/>
    </w:r>
    <w:r w:rsidR="004E3DE2">
      <w:rPr>
        <w:rFonts w:ascii="Helvetica" w:eastAsia="TimesNewRomanPSMT" w:hAnsi="Helvetica" w:cs="TimesNewRomanPSMT"/>
        <w:b/>
        <w:noProof/>
        <w:color w:val="FF6600"/>
        <w:sz w:val="14"/>
        <w:szCs w:val="16"/>
      </w:rPr>
      <w:t>4</w:t>
    </w:r>
    <w:r w:rsidRPr="00B65596">
      <w:rPr>
        <w:rFonts w:ascii="Helvetica" w:hAnsi="Helvetica"/>
        <w:b/>
        <w:color w:val="FF6600"/>
        <w:sz w:val="14"/>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EC7D2" w14:textId="77777777" w:rsidR="004577C0" w:rsidRPr="0030379B" w:rsidRDefault="004577C0" w:rsidP="0030379B">
    <w:pPr>
      <w:widowControl w:val="0"/>
      <w:autoSpaceDE w:val="0"/>
      <w:autoSpaceDN w:val="0"/>
      <w:adjustRightInd w:val="0"/>
      <w:spacing w:after="60"/>
      <w:rPr>
        <w:rFonts w:ascii="Helvetica" w:eastAsiaTheme="minorEastAsia" w:hAnsi="Helvetica" w:cs="Times New Roman"/>
        <w:color w:val="auto"/>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CF95C" w14:textId="77777777" w:rsidR="00B55208" w:rsidRDefault="00B55208">
      <w:pPr>
        <w:spacing w:after="0"/>
      </w:pPr>
      <w:r>
        <w:separator/>
      </w:r>
    </w:p>
  </w:footnote>
  <w:footnote w:type="continuationSeparator" w:id="0">
    <w:p w14:paraId="3BA27B2F" w14:textId="77777777" w:rsidR="00B55208" w:rsidRDefault="00B552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4B313" w14:textId="77777777" w:rsidR="004577C0" w:rsidRPr="003450A5" w:rsidRDefault="004577C0" w:rsidP="00A26B84">
    <w:pPr>
      <w:pStyle w:val="Header"/>
      <w:shd w:val="clear" w:color="auto" w:fill="F93308"/>
      <w:jc w:val="center"/>
      <w:rPr>
        <w:rFonts w:ascii="Helvetica" w:hAnsi="Helvetica"/>
        <w:color w:val="FFFFFF" w:themeColor="background1"/>
        <w:sz w:val="20"/>
      </w:rPr>
    </w:pPr>
    <w:r w:rsidRPr="00A26B84">
      <w:rPr>
        <w:rFonts w:ascii="Helvetica" w:eastAsia="TimesNewRomanPSMT" w:hAnsi="Helvetica" w:cs="TimesNewRomanPSMT"/>
        <w:iCs/>
        <w:color w:val="FFFFFF" w:themeColor="background1"/>
        <w:sz w:val="16"/>
        <w:szCs w:val="20"/>
      </w:rPr>
      <w:t>Using the Scholar Approach</w:t>
    </w:r>
    <w:r>
      <w:rPr>
        <w:rFonts w:ascii="Helvetica" w:eastAsia="TimesNewRomanPSMT" w:hAnsi="Helvetica" w:cs="TimesNewRomanPSMT"/>
        <w:iCs/>
        <w:color w:val="FFFFFF" w:themeColor="background1"/>
        <w:sz w:val="16"/>
        <w:szCs w:val="20"/>
      </w:rPr>
      <w:t xml:space="preserve"> for networked capability development | </w:t>
    </w:r>
    <w:r w:rsidRPr="007E48D6">
      <w:rPr>
        <w:rFonts w:ascii="Helvetica" w:eastAsia="TimesNewRomanPSMT" w:hAnsi="Helvetica" w:cs="TimesNewRomanPSMT"/>
        <w:b/>
        <w:iCs/>
        <w:color w:val="FFFFFF" w:themeColor="background1"/>
        <w:sz w:val="16"/>
        <w:szCs w:val="20"/>
      </w:rPr>
      <w:t>Annexes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9557909"/>
    <w:multiLevelType w:val="hybridMultilevel"/>
    <w:tmpl w:val="95A0C856"/>
    <w:lvl w:ilvl="0" w:tplc="CF186798">
      <w:start w:val="1"/>
      <w:numFmt w:val="bullet"/>
      <w:pStyle w:val="BoxListbulleted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A91FFE"/>
    <w:multiLevelType w:val="multilevel"/>
    <w:tmpl w:val="FDE256AE"/>
    <w:lvl w:ilvl="0">
      <w:start w:val="1"/>
      <w:numFmt w:val="decimal"/>
      <w:pStyle w:val="Listnumbered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C078D3"/>
    <w:multiLevelType w:val="hybridMultilevel"/>
    <w:tmpl w:val="270A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785FE4"/>
    <w:multiLevelType w:val="hybridMultilevel"/>
    <w:tmpl w:val="B9905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16947"/>
    <w:multiLevelType w:val="hybridMultilevel"/>
    <w:tmpl w:val="0FB0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82A4F"/>
    <w:multiLevelType w:val="hybridMultilevel"/>
    <w:tmpl w:val="A86CAB48"/>
    <w:lvl w:ilvl="0" w:tplc="8B0818F2">
      <w:start w:val="1"/>
      <w:numFmt w:val="bullet"/>
      <w:pStyle w:val="Listbulleted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FD2089"/>
    <w:multiLevelType w:val="hybridMultilevel"/>
    <w:tmpl w:val="C2C4863E"/>
    <w:lvl w:ilvl="0" w:tplc="1682F520">
      <w:start w:val="1"/>
      <w:numFmt w:val="bullet"/>
      <w:pStyle w:val="Links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D76FC1"/>
    <w:multiLevelType w:val="hybridMultilevel"/>
    <w:tmpl w:val="3B046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005B17"/>
    <w:multiLevelType w:val="hybridMultilevel"/>
    <w:tmpl w:val="7638B736"/>
    <w:lvl w:ilvl="0" w:tplc="15D850EA">
      <w:start w:val="1"/>
      <w:numFmt w:val="bullet"/>
      <w:lvlText w:val=""/>
      <w:lvlJc w:val="left"/>
      <w:pPr>
        <w:ind w:left="360" w:hanging="360"/>
      </w:pPr>
      <w:rPr>
        <w:rFonts w:ascii="Wingdings" w:hAnsi="Wingdings" w:hint="default"/>
      </w:rPr>
    </w:lvl>
    <w:lvl w:ilvl="1" w:tplc="BD04CAA4">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46E4F9C"/>
    <w:multiLevelType w:val="hybridMultilevel"/>
    <w:tmpl w:val="B2D67192"/>
    <w:lvl w:ilvl="0" w:tplc="A2FAEA64">
      <w:start w:val="1"/>
      <w:numFmt w:val="bullet"/>
      <w:pStyle w:val="Table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8E770C"/>
    <w:multiLevelType w:val="hybridMultilevel"/>
    <w:tmpl w:val="B292258E"/>
    <w:lvl w:ilvl="0" w:tplc="FFFFFFFF">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B475AFE"/>
    <w:multiLevelType w:val="hybridMultilevel"/>
    <w:tmpl w:val="1DE0958A"/>
    <w:lvl w:ilvl="0" w:tplc="2CAAFB06">
      <w:start w:val="1"/>
      <w:numFmt w:val="bullet"/>
      <w:pStyle w:val="BoxListbulleted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FE4F0F"/>
    <w:multiLevelType w:val="multilevel"/>
    <w:tmpl w:val="23ACF3D6"/>
    <w:lvl w:ilvl="0">
      <w:start w:val="1"/>
      <w:numFmt w:val="bullet"/>
      <w:lvlText w:val="•"/>
      <w:lvlJc w:val="left"/>
      <w:pPr>
        <w:ind w:left="360" w:hanging="360"/>
      </w:pPr>
    </w:lvl>
    <w:lvl w:ilvl="1">
      <w:start w:val="1"/>
      <w:numFmt w:val="bullet"/>
      <w:lvlText w:val="•"/>
      <w:lvlJc w:val="left"/>
      <w:pPr>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1C6FFE"/>
    <w:multiLevelType w:val="hybridMultilevel"/>
    <w:tmpl w:val="536AA1B8"/>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EF25ED5"/>
    <w:multiLevelType w:val="hybridMultilevel"/>
    <w:tmpl w:val="4D02C786"/>
    <w:lvl w:ilvl="0" w:tplc="D2FCBBE2">
      <w:start w:val="1"/>
      <w:numFmt w:val="decimal"/>
      <w:pStyle w:val="Listnumbered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0"/>
  </w:num>
  <w:num w:numId="3">
    <w:abstractNumId w:val="16"/>
  </w:num>
  <w:num w:numId="4">
    <w:abstractNumId w:val="20"/>
  </w:num>
  <w:num w:numId="5">
    <w:abstractNumId w:val="15"/>
  </w:num>
  <w:num w:numId="6">
    <w:abstractNumId w:val="24"/>
  </w:num>
  <w:num w:numId="7">
    <w:abstractNumId w:val="11"/>
  </w:num>
  <w:num w:numId="8">
    <w:abstractNumId w:val="19"/>
  </w:num>
  <w:num w:numId="9">
    <w:abstractNumId w:val="24"/>
    <w:lvlOverride w:ilvl="0">
      <w:startOverride w:val="1"/>
    </w:lvlOverride>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23"/>
  </w:num>
  <w:num w:numId="21">
    <w:abstractNumId w:val="18"/>
  </w:num>
  <w:num w:numId="22">
    <w:abstractNumId w:val="22"/>
  </w:num>
  <w:num w:numId="23">
    <w:abstractNumId w:val="17"/>
  </w:num>
  <w:num w:numId="24">
    <w:abstractNumId w:val="13"/>
  </w:num>
  <w:num w:numId="25">
    <w:abstractNumId w:val="12"/>
  </w:num>
  <w:num w:numId="2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BA"/>
    <w:rsid w:val="00000684"/>
    <w:rsid w:val="000006D5"/>
    <w:rsid w:val="00001EE2"/>
    <w:rsid w:val="00003D7D"/>
    <w:rsid w:val="00004D1C"/>
    <w:rsid w:val="000109A1"/>
    <w:rsid w:val="00011336"/>
    <w:rsid w:val="0001312D"/>
    <w:rsid w:val="00015EA1"/>
    <w:rsid w:val="00016083"/>
    <w:rsid w:val="00017680"/>
    <w:rsid w:val="0001782A"/>
    <w:rsid w:val="000225C3"/>
    <w:rsid w:val="00024796"/>
    <w:rsid w:val="0003141A"/>
    <w:rsid w:val="00033C63"/>
    <w:rsid w:val="00035F0C"/>
    <w:rsid w:val="00036BBA"/>
    <w:rsid w:val="00040E22"/>
    <w:rsid w:val="00040F7D"/>
    <w:rsid w:val="0004231F"/>
    <w:rsid w:val="0004238C"/>
    <w:rsid w:val="00042B9B"/>
    <w:rsid w:val="00042E69"/>
    <w:rsid w:val="00045D0B"/>
    <w:rsid w:val="000467F2"/>
    <w:rsid w:val="000525E9"/>
    <w:rsid w:val="00053BD7"/>
    <w:rsid w:val="00055A76"/>
    <w:rsid w:val="00056495"/>
    <w:rsid w:val="0006034C"/>
    <w:rsid w:val="00062722"/>
    <w:rsid w:val="00064A37"/>
    <w:rsid w:val="00065488"/>
    <w:rsid w:val="000709A2"/>
    <w:rsid w:val="00070B3F"/>
    <w:rsid w:val="00071104"/>
    <w:rsid w:val="00073AE1"/>
    <w:rsid w:val="00074000"/>
    <w:rsid w:val="00074ADB"/>
    <w:rsid w:val="00074AF5"/>
    <w:rsid w:val="00076362"/>
    <w:rsid w:val="00077C52"/>
    <w:rsid w:val="00080DBD"/>
    <w:rsid w:val="00082540"/>
    <w:rsid w:val="0008398E"/>
    <w:rsid w:val="00084C7A"/>
    <w:rsid w:val="00086574"/>
    <w:rsid w:val="00086D3D"/>
    <w:rsid w:val="000903EB"/>
    <w:rsid w:val="0009041B"/>
    <w:rsid w:val="00092E11"/>
    <w:rsid w:val="000A0544"/>
    <w:rsid w:val="000A12C6"/>
    <w:rsid w:val="000A2DC5"/>
    <w:rsid w:val="000A3B71"/>
    <w:rsid w:val="000A52A4"/>
    <w:rsid w:val="000B1C3E"/>
    <w:rsid w:val="000B5D50"/>
    <w:rsid w:val="000B5FB6"/>
    <w:rsid w:val="000B75A7"/>
    <w:rsid w:val="000C191F"/>
    <w:rsid w:val="000C2AC1"/>
    <w:rsid w:val="000C371D"/>
    <w:rsid w:val="000C4C52"/>
    <w:rsid w:val="000C5D19"/>
    <w:rsid w:val="000D1EE0"/>
    <w:rsid w:val="000D25E8"/>
    <w:rsid w:val="000D2912"/>
    <w:rsid w:val="000D31AD"/>
    <w:rsid w:val="000D5EEF"/>
    <w:rsid w:val="000D6BA5"/>
    <w:rsid w:val="000D70EC"/>
    <w:rsid w:val="000E0C9A"/>
    <w:rsid w:val="000E3060"/>
    <w:rsid w:val="000F02D4"/>
    <w:rsid w:val="000F11D3"/>
    <w:rsid w:val="000F17A1"/>
    <w:rsid w:val="000F2E2C"/>
    <w:rsid w:val="000F318A"/>
    <w:rsid w:val="000F3385"/>
    <w:rsid w:val="000F36A3"/>
    <w:rsid w:val="000F4CDC"/>
    <w:rsid w:val="000F6905"/>
    <w:rsid w:val="00100240"/>
    <w:rsid w:val="00103F00"/>
    <w:rsid w:val="00103F7A"/>
    <w:rsid w:val="00107667"/>
    <w:rsid w:val="00111308"/>
    <w:rsid w:val="00111429"/>
    <w:rsid w:val="00111FD8"/>
    <w:rsid w:val="0011215A"/>
    <w:rsid w:val="00112D79"/>
    <w:rsid w:val="00112E1E"/>
    <w:rsid w:val="00113DD6"/>
    <w:rsid w:val="001159BB"/>
    <w:rsid w:val="0012004B"/>
    <w:rsid w:val="00120808"/>
    <w:rsid w:val="001214E0"/>
    <w:rsid w:val="00124C41"/>
    <w:rsid w:val="001256E2"/>
    <w:rsid w:val="0012623B"/>
    <w:rsid w:val="00127230"/>
    <w:rsid w:val="001304CF"/>
    <w:rsid w:val="001313A2"/>
    <w:rsid w:val="001327A5"/>
    <w:rsid w:val="00132F37"/>
    <w:rsid w:val="0013439F"/>
    <w:rsid w:val="00134D86"/>
    <w:rsid w:val="0013599B"/>
    <w:rsid w:val="001359DB"/>
    <w:rsid w:val="00136C45"/>
    <w:rsid w:val="00137EB1"/>
    <w:rsid w:val="00141E4F"/>
    <w:rsid w:val="00142FDE"/>
    <w:rsid w:val="00145414"/>
    <w:rsid w:val="001467F5"/>
    <w:rsid w:val="00146EA0"/>
    <w:rsid w:val="00147651"/>
    <w:rsid w:val="001516B0"/>
    <w:rsid w:val="00153E7F"/>
    <w:rsid w:val="001644E1"/>
    <w:rsid w:val="001648B7"/>
    <w:rsid w:val="001660B2"/>
    <w:rsid w:val="00166FA3"/>
    <w:rsid w:val="00174E3B"/>
    <w:rsid w:val="00175863"/>
    <w:rsid w:val="001766D9"/>
    <w:rsid w:val="00182AD1"/>
    <w:rsid w:val="00183EF2"/>
    <w:rsid w:val="001840A0"/>
    <w:rsid w:val="001844B7"/>
    <w:rsid w:val="00184E96"/>
    <w:rsid w:val="00186318"/>
    <w:rsid w:val="00187C42"/>
    <w:rsid w:val="00190518"/>
    <w:rsid w:val="00190A6A"/>
    <w:rsid w:val="001919D7"/>
    <w:rsid w:val="001951A8"/>
    <w:rsid w:val="00195532"/>
    <w:rsid w:val="001A011A"/>
    <w:rsid w:val="001A110E"/>
    <w:rsid w:val="001A153A"/>
    <w:rsid w:val="001A2A8B"/>
    <w:rsid w:val="001A402A"/>
    <w:rsid w:val="001B039D"/>
    <w:rsid w:val="001B1862"/>
    <w:rsid w:val="001B1899"/>
    <w:rsid w:val="001B200A"/>
    <w:rsid w:val="001B375E"/>
    <w:rsid w:val="001B425A"/>
    <w:rsid w:val="001B7498"/>
    <w:rsid w:val="001B7F02"/>
    <w:rsid w:val="001C3790"/>
    <w:rsid w:val="001C3FD1"/>
    <w:rsid w:val="001C4A5A"/>
    <w:rsid w:val="001C4E19"/>
    <w:rsid w:val="001C52D5"/>
    <w:rsid w:val="001D19F3"/>
    <w:rsid w:val="001D36FA"/>
    <w:rsid w:val="001D3AD7"/>
    <w:rsid w:val="001D4387"/>
    <w:rsid w:val="001D581D"/>
    <w:rsid w:val="001D7B2C"/>
    <w:rsid w:val="001E16D7"/>
    <w:rsid w:val="001E37C4"/>
    <w:rsid w:val="001E387B"/>
    <w:rsid w:val="001E3AF7"/>
    <w:rsid w:val="001E3F73"/>
    <w:rsid w:val="001E52D2"/>
    <w:rsid w:val="001E569C"/>
    <w:rsid w:val="001F0F61"/>
    <w:rsid w:val="001F17E2"/>
    <w:rsid w:val="001F4AED"/>
    <w:rsid w:val="001F599D"/>
    <w:rsid w:val="001F6F20"/>
    <w:rsid w:val="00201D92"/>
    <w:rsid w:val="00202578"/>
    <w:rsid w:val="002102EC"/>
    <w:rsid w:val="00210408"/>
    <w:rsid w:val="0021152A"/>
    <w:rsid w:val="00211A84"/>
    <w:rsid w:val="00211AF9"/>
    <w:rsid w:val="002141EC"/>
    <w:rsid w:val="00214AB2"/>
    <w:rsid w:val="0021596F"/>
    <w:rsid w:val="002201D9"/>
    <w:rsid w:val="002207A1"/>
    <w:rsid w:val="00227CA9"/>
    <w:rsid w:val="00230798"/>
    <w:rsid w:val="00234A6F"/>
    <w:rsid w:val="0024185C"/>
    <w:rsid w:val="00243B59"/>
    <w:rsid w:val="00243DB5"/>
    <w:rsid w:val="00245A68"/>
    <w:rsid w:val="00245BFE"/>
    <w:rsid w:val="00247078"/>
    <w:rsid w:val="00251FA0"/>
    <w:rsid w:val="002530D7"/>
    <w:rsid w:val="002532D5"/>
    <w:rsid w:val="00253B94"/>
    <w:rsid w:val="0025547F"/>
    <w:rsid w:val="00256158"/>
    <w:rsid w:val="00261603"/>
    <w:rsid w:val="00262963"/>
    <w:rsid w:val="002641C2"/>
    <w:rsid w:val="002644B8"/>
    <w:rsid w:val="002645D6"/>
    <w:rsid w:val="0026506A"/>
    <w:rsid w:val="002661FA"/>
    <w:rsid w:val="002663F0"/>
    <w:rsid w:val="0026640F"/>
    <w:rsid w:val="00270436"/>
    <w:rsid w:val="00271785"/>
    <w:rsid w:val="00280475"/>
    <w:rsid w:val="002814BE"/>
    <w:rsid w:val="0028175A"/>
    <w:rsid w:val="002821D0"/>
    <w:rsid w:val="00283140"/>
    <w:rsid w:val="0028451F"/>
    <w:rsid w:val="002851C9"/>
    <w:rsid w:val="0028607D"/>
    <w:rsid w:val="0029018B"/>
    <w:rsid w:val="0029022F"/>
    <w:rsid w:val="00293074"/>
    <w:rsid w:val="00293B87"/>
    <w:rsid w:val="00297716"/>
    <w:rsid w:val="002A01AC"/>
    <w:rsid w:val="002A0682"/>
    <w:rsid w:val="002A2F0B"/>
    <w:rsid w:val="002A49A3"/>
    <w:rsid w:val="002A7F77"/>
    <w:rsid w:val="002B3E96"/>
    <w:rsid w:val="002B4BBF"/>
    <w:rsid w:val="002C06FF"/>
    <w:rsid w:val="002C0D5D"/>
    <w:rsid w:val="002C5382"/>
    <w:rsid w:val="002C5C81"/>
    <w:rsid w:val="002D1E60"/>
    <w:rsid w:val="002D2E08"/>
    <w:rsid w:val="002D2E21"/>
    <w:rsid w:val="002D49A4"/>
    <w:rsid w:val="002D7CBF"/>
    <w:rsid w:val="002D7E26"/>
    <w:rsid w:val="002E1132"/>
    <w:rsid w:val="002E7067"/>
    <w:rsid w:val="002E7FB4"/>
    <w:rsid w:val="002F092D"/>
    <w:rsid w:val="002F2161"/>
    <w:rsid w:val="002F32C0"/>
    <w:rsid w:val="003024B9"/>
    <w:rsid w:val="00302CED"/>
    <w:rsid w:val="00302D6B"/>
    <w:rsid w:val="0030379B"/>
    <w:rsid w:val="00306A99"/>
    <w:rsid w:val="00306BD2"/>
    <w:rsid w:val="00310B3C"/>
    <w:rsid w:val="00311F10"/>
    <w:rsid w:val="00312B51"/>
    <w:rsid w:val="00314138"/>
    <w:rsid w:val="00315CF9"/>
    <w:rsid w:val="003160A1"/>
    <w:rsid w:val="00321025"/>
    <w:rsid w:val="00321ACD"/>
    <w:rsid w:val="00322C75"/>
    <w:rsid w:val="003259EB"/>
    <w:rsid w:val="003278B6"/>
    <w:rsid w:val="003316FB"/>
    <w:rsid w:val="00332071"/>
    <w:rsid w:val="00342A8F"/>
    <w:rsid w:val="00343856"/>
    <w:rsid w:val="00344318"/>
    <w:rsid w:val="003450A5"/>
    <w:rsid w:val="00351A1F"/>
    <w:rsid w:val="00352EDD"/>
    <w:rsid w:val="00356967"/>
    <w:rsid w:val="00357655"/>
    <w:rsid w:val="00360774"/>
    <w:rsid w:val="00360868"/>
    <w:rsid w:val="00361DC3"/>
    <w:rsid w:val="00367A5A"/>
    <w:rsid w:val="00370778"/>
    <w:rsid w:val="00371365"/>
    <w:rsid w:val="00375B18"/>
    <w:rsid w:val="003773A7"/>
    <w:rsid w:val="003820B9"/>
    <w:rsid w:val="00382AF1"/>
    <w:rsid w:val="00386C09"/>
    <w:rsid w:val="00386D0F"/>
    <w:rsid w:val="00390AE9"/>
    <w:rsid w:val="00390AFC"/>
    <w:rsid w:val="00393319"/>
    <w:rsid w:val="00394642"/>
    <w:rsid w:val="00394E2C"/>
    <w:rsid w:val="003A145D"/>
    <w:rsid w:val="003A5477"/>
    <w:rsid w:val="003A56D9"/>
    <w:rsid w:val="003A5A38"/>
    <w:rsid w:val="003B18C1"/>
    <w:rsid w:val="003B1A1A"/>
    <w:rsid w:val="003B1AB3"/>
    <w:rsid w:val="003B5958"/>
    <w:rsid w:val="003C2B2B"/>
    <w:rsid w:val="003C3B4F"/>
    <w:rsid w:val="003C65F2"/>
    <w:rsid w:val="003D2173"/>
    <w:rsid w:val="003D2C48"/>
    <w:rsid w:val="003D315D"/>
    <w:rsid w:val="003D4105"/>
    <w:rsid w:val="003D591F"/>
    <w:rsid w:val="003D59E8"/>
    <w:rsid w:val="003E1C4B"/>
    <w:rsid w:val="003E2340"/>
    <w:rsid w:val="003E35F4"/>
    <w:rsid w:val="003E391D"/>
    <w:rsid w:val="003E3D99"/>
    <w:rsid w:val="003E4493"/>
    <w:rsid w:val="003E4A7B"/>
    <w:rsid w:val="003E5410"/>
    <w:rsid w:val="003E5832"/>
    <w:rsid w:val="003E5FCB"/>
    <w:rsid w:val="003F02E4"/>
    <w:rsid w:val="003F2674"/>
    <w:rsid w:val="003F2793"/>
    <w:rsid w:val="003F31F1"/>
    <w:rsid w:val="003F57F6"/>
    <w:rsid w:val="003F771C"/>
    <w:rsid w:val="00400039"/>
    <w:rsid w:val="004010F4"/>
    <w:rsid w:val="004070B1"/>
    <w:rsid w:val="00407988"/>
    <w:rsid w:val="00410384"/>
    <w:rsid w:val="00414F8F"/>
    <w:rsid w:val="004156AF"/>
    <w:rsid w:val="00416235"/>
    <w:rsid w:val="00416719"/>
    <w:rsid w:val="0041774E"/>
    <w:rsid w:val="0042012B"/>
    <w:rsid w:val="00423B6E"/>
    <w:rsid w:val="00424085"/>
    <w:rsid w:val="004244BD"/>
    <w:rsid w:val="00425D4E"/>
    <w:rsid w:val="004274B5"/>
    <w:rsid w:val="00431C93"/>
    <w:rsid w:val="004320CC"/>
    <w:rsid w:val="00442B4D"/>
    <w:rsid w:val="0044437D"/>
    <w:rsid w:val="0044474D"/>
    <w:rsid w:val="004449AC"/>
    <w:rsid w:val="00444F0E"/>
    <w:rsid w:val="00445582"/>
    <w:rsid w:val="00445645"/>
    <w:rsid w:val="00452889"/>
    <w:rsid w:val="00452FBB"/>
    <w:rsid w:val="004533B1"/>
    <w:rsid w:val="00454C75"/>
    <w:rsid w:val="004577C0"/>
    <w:rsid w:val="00457F3D"/>
    <w:rsid w:val="0046169A"/>
    <w:rsid w:val="00461E93"/>
    <w:rsid w:val="00462545"/>
    <w:rsid w:val="00463D49"/>
    <w:rsid w:val="0046510C"/>
    <w:rsid w:val="00466CB2"/>
    <w:rsid w:val="004670FE"/>
    <w:rsid w:val="00470017"/>
    <w:rsid w:val="0047037F"/>
    <w:rsid w:val="00471569"/>
    <w:rsid w:val="004718D2"/>
    <w:rsid w:val="00472105"/>
    <w:rsid w:val="004723F2"/>
    <w:rsid w:val="00477D11"/>
    <w:rsid w:val="00480B9A"/>
    <w:rsid w:val="00481CF6"/>
    <w:rsid w:val="00482186"/>
    <w:rsid w:val="00482468"/>
    <w:rsid w:val="00482C8A"/>
    <w:rsid w:val="00483C1B"/>
    <w:rsid w:val="0048781E"/>
    <w:rsid w:val="00487E86"/>
    <w:rsid w:val="0049144B"/>
    <w:rsid w:val="004968A2"/>
    <w:rsid w:val="00496F3E"/>
    <w:rsid w:val="004A169A"/>
    <w:rsid w:val="004A1E0F"/>
    <w:rsid w:val="004A505E"/>
    <w:rsid w:val="004A5634"/>
    <w:rsid w:val="004B03C4"/>
    <w:rsid w:val="004B05A4"/>
    <w:rsid w:val="004B1AB0"/>
    <w:rsid w:val="004B1E22"/>
    <w:rsid w:val="004B448E"/>
    <w:rsid w:val="004B48A3"/>
    <w:rsid w:val="004C0026"/>
    <w:rsid w:val="004C0B80"/>
    <w:rsid w:val="004C2A43"/>
    <w:rsid w:val="004C44B0"/>
    <w:rsid w:val="004D0861"/>
    <w:rsid w:val="004D11AE"/>
    <w:rsid w:val="004D6CFA"/>
    <w:rsid w:val="004E28E9"/>
    <w:rsid w:val="004E3DE2"/>
    <w:rsid w:val="004E68A4"/>
    <w:rsid w:val="004E6B39"/>
    <w:rsid w:val="004E7491"/>
    <w:rsid w:val="004F0DA9"/>
    <w:rsid w:val="004F2658"/>
    <w:rsid w:val="004F30F9"/>
    <w:rsid w:val="004F76D4"/>
    <w:rsid w:val="00500A64"/>
    <w:rsid w:val="00500E39"/>
    <w:rsid w:val="00504922"/>
    <w:rsid w:val="00505EEA"/>
    <w:rsid w:val="00506305"/>
    <w:rsid w:val="00507393"/>
    <w:rsid w:val="005105FD"/>
    <w:rsid w:val="00512037"/>
    <w:rsid w:val="00513276"/>
    <w:rsid w:val="00513DD3"/>
    <w:rsid w:val="00515555"/>
    <w:rsid w:val="00516958"/>
    <w:rsid w:val="00516F31"/>
    <w:rsid w:val="005211BD"/>
    <w:rsid w:val="00521A4A"/>
    <w:rsid w:val="00522B75"/>
    <w:rsid w:val="0052530E"/>
    <w:rsid w:val="005255E6"/>
    <w:rsid w:val="00527A94"/>
    <w:rsid w:val="005312A3"/>
    <w:rsid w:val="005319D3"/>
    <w:rsid w:val="005328FC"/>
    <w:rsid w:val="0053535A"/>
    <w:rsid w:val="00536EAE"/>
    <w:rsid w:val="005406F5"/>
    <w:rsid w:val="00540D57"/>
    <w:rsid w:val="00540E7E"/>
    <w:rsid w:val="00541D51"/>
    <w:rsid w:val="00541E42"/>
    <w:rsid w:val="00541EB9"/>
    <w:rsid w:val="00545A5E"/>
    <w:rsid w:val="005461D4"/>
    <w:rsid w:val="00547532"/>
    <w:rsid w:val="00547AEB"/>
    <w:rsid w:val="005513D9"/>
    <w:rsid w:val="00551EFB"/>
    <w:rsid w:val="00553AAA"/>
    <w:rsid w:val="00557E69"/>
    <w:rsid w:val="00560661"/>
    <w:rsid w:val="00560821"/>
    <w:rsid w:val="00560A3E"/>
    <w:rsid w:val="00564714"/>
    <w:rsid w:val="00570A8F"/>
    <w:rsid w:val="00571575"/>
    <w:rsid w:val="00572295"/>
    <w:rsid w:val="00574E20"/>
    <w:rsid w:val="005768F5"/>
    <w:rsid w:val="005810F6"/>
    <w:rsid w:val="00581948"/>
    <w:rsid w:val="00582278"/>
    <w:rsid w:val="00585159"/>
    <w:rsid w:val="00585AF7"/>
    <w:rsid w:val="00586044"/>
    <w:rsid w:val="0058741A"/>
    <w:rsid w:val="00590BE0"/>
    <w:rsid w:val="00592C32"/>
    <w:rsid w:val="00593431"/>
    <w:rsid w:val="0059450D"/>
    <w:rsid w:val="00594883"/>
    <w:rsid w:val="005953F2"/>
    <w:rsid w:val="00596955"/>
    <w:rsid w:val="00596DBA"/>
    <w:rsid w:val="005A0943"/>
    <w:rsid w:val="005A1271"/>
    <w:rsid w:val="005A6F60"/>
    <w:rsid w:val="005B023F"/>
    <w:rsid w:val="005B08E7"/>
    <w:rsid w:val="005B2999"/>
    <w:rsid w:val="005B2EEA"/>
    <w:rsid w:val="005B3850"/>
    <w:rsid w:val="005B626F"/>
    <w:rsid w:val="005B6FA2"/>
    <w:rsid w:val="005B7784"/>
    <w:rsid w:val="005B7F2F"/>
    <w:rsid w:val="005C22F8"/>
    <w:rsid w:val="005C42E2"/>
    <w:rsid w:val="005C4933"/>
    <w:rsid w:val="005C6A98"/>
    <w:rsid w:val="005D1AB0"/>
    <w:rsid w:val="005D1F9E"/>
    <w:rsid w:val="005D65D3"/>
    <w:rsid w:val="005D7B1A"/>
    <w:rsid w:val="005E05E7"/>
    <w:rsid w:val="005E1587"/>
    <w:rsid w:val="005E48EC"/>
    <w:rsid w:val="005E5469"/>
    <w:rsid w:val="005E57B5"/>
    <w:rsid w:val="005E791E"/>
    <w:rsid w:val="005F1151"/>
    <w:rsid w:val="005F2FA8"/>
    <w:rsid w:val="005F4A09"/>
    <w:rsid w:val="005F4CDD"/>
    <w:rsid w:val="005F5845"/>
    <w:rsid w:val="005F593D"/>
    <w:rsid w:val="005F6682"/>
    <w:rsid w:val="005F7475"/>
    <w:rsid w:val="006024C7"/>
    <w:rsid w:val="006035F5"/>
    <w:rsid w:val="00604FCB"/>
    <w:rsid w:val="00605136"/>
    <w:rsid w:val="00605C1C"/>
    <w:rsid w:val="0060684F"/>
    <w:rsid w:val="0061173A"/>
    <w:rsid w:val="00612981"/>
    <w:rsid w:val="006161F0"/>
    <w:rsid w:val="00620121"/>
    <w:rsid w:val="00624141"/>
    <w:rsid w:val="006248D8"/>
    <w:rsid w:val="00627794"/>
    <w:rsid w:val="006301BA"/>
    <w:rsid w:val="00630F71"/>
    <w:rsid w:val="006313A0"/>
    <w:rsid w:val="006318CB"/>
    <w:rsid w:val="006356FA"/>
    <w:rsid w:val="00635BA1"/>
    <w:rsid w:val="00635D99"/>
    <w:rsid w:val="00640F6B"/>
    <w:rsid w:val="00641414"/>
    <w:rsid w:val="006427C0"/>
    <w:rsid w:val="00645141"/>
    <w:rsid w:val="0064699B"/>
    <w:rsid w:val="00650D55"/>
    <w:rsid w:val="00652480"/>
    <w:rsid w:val="00652D48"/>
    <w:rsid w:val="00653AAB"/>
    <w:rsid w:val="00654B13"/>
    <w:rsid w:val="00654F3F"/>
    <w:rsid w:val="006555BA"/>
    <w:rsid w:val="00656634"/>
    <w:rsid w:val="00657E46"/>
    <w:rsid w:val="00660005"/>
    <w:rsid w:val="00665C69"/>
    <w:rsid w:val="00667A15"/>
    <w:rsid w:val="00667F0D"/>
    <w:rsid w:val="00672789"/>
    <w:rsid w:val="00672D16"/>
    <w:rsid w:val="00673247"/>
    <w:rsid w:val="00673C07"/>
    <w:rsid w:val="00674563"/>
    <w:rsid w:val="0068177B"/>
    <w:rsid w:val="00682141"/>
    <w:rsid w:val="006829FC"/>
    <w:rsid w:val="00685581"/>
    <w:rsid w:val="00687667"/>
    <w:rsid w:val="00687C49"/>
    <w:rsid w:val="006929EA"/>
    <w:rsid w:val="00693875"/>
    <w:rsid w:val="006961BF"/>
    <w:rsid w:val="00696B76"/>
    <w:rsid w:val="006A02BD"/>
    <w:rsid w:val="006A048A"/>
    <w:rsid w:val="006A3C3D"/>
    <w:rsid w:val="006A3DBC"/>
    <w:rsid w:val="006A474C"/>
    <w:rsid w:val="006A7940"/>
    <w:rsid w:val="006B1779"/>
    <w:rsid w:val="006B367F"/>
    <w:rsid w:val="006B45B9"/>
    <w:rsid w:val="006B53E7"/>
    <w:rsid w:val="006B64A9"/>
    <w:rsid w:val="006B69FA"/>
    <w:rsid w:val="006B6BC1"/>
    <w:rsid w:val="006B6E30"/>
    <w:rsid w:val="006C17FE"/>
    <w:rsid w:val="006C3042"/>
    <w:rsid w:val="006C47CB"/>
    <w:rsid w:val="006C4D00"/>
    <w:rsid w:val="006C4E9C"/>
    <w:rsid w:val="006C6B4E"/>
    <w:rsid w:val="006C715A"/>
    <w:rsid w:val="006D0632"/>
    <w:rsid w:val="006D1C6E"/>
    <w:rsid w:val="006D420A"/>
    <w:rsid w:val="006D61D6"/>
    <w:rsid w:val="006D70F9"/>
    <w:rsid w:val="006F76F1"/>
    <w:rsid w:val="00701798"/>
    <w:rsid w:val="00701B93"/>
    <w:rsid w:val="00702001"/>
    <w:rsid w:val="007051FF"/>
    <w:rsid w:val="007064CE"/>
    <w:rsid w:val="00707965"/>
    <w:rsid w:val="007113AB"/>
    <w:rsid w:val="00711988"/>
    <w:rsid w:val="00712853"/>
    <w:rsid w:val="007132FF"/>
    <w:rsid w:val="0071671B"/>
    <w:rsid w:val="00716F17"/>
    <w:rsid w:val="007174F0"/>
    <w:rsid w:val="00717527"/>
    <w:rsid w:val="007212DA"/>
    <w:rsid w:val="00724045"/>
    <w:rsid w:val="00725020"/>
    <w:rsid w:val="00727FAC"/>
    <w:rsid w:val="007321EB"/>
    <w:rsid w:val="00732ED4"/>
    <w:rsid w:val="00733598"/>
    <w:rsid w:val="00733E43"/>
    <w:rsid w:val="0073401D"/>
    <w:rsid w:val="00734596"/>
    <w:rsid w:val="00735886"/>
    <w:rsid w:val="00735CF0"/>
    <w:rsid w:val="0073634A"/>
    <w:rsid w:val="0073642E"/>
    <w:rsid w:val="007417E8"/>
    <w:rsid w:val="00742E84"/>
    <w:rsid w:val="007449BA"/>
    <w:rsid w:val="0074723A"/>
    <w:rsid w:val="00747CAC"/>
    <w:rsid w:val="00752D1A"/>
    <w:rsid w:val="00753BEF"/>
    <w:rsid w:val="007560E7"/>
    <w:rsid w:val="007614D7"/>
    <w:rsid w:val="00761AF3"/>
    <w:rsid w:val="007621A9"/>
    <w:rsid w:val="00762AFC"/>
    <w:rsid w:val="007643BA"/>
    <w:rsid w:val="00764C42"/>
    <w:rsid w:val="007655D1"/>
    <w:rsid w:val="00765688"/>
    <w:rsid w:val="007657D2"/>
    <w:rsid w:val="00767899"/>
    <w:rsid w:val="007709FF"/>
    <w:rsid w:val="00774199"/>
    <w:rsid w:val="00774FA9"/>
    <w:rsid w:val="007755FB"/>
    <w:rsid w:val="007764EA"/>
    <w:rsid w:val="007774F4"/>
    <w:rsid w:val="00780597"/>
    <w:rsid w:val="007811F4"/>
    <w:rsid w:val="00782F6C"/>
    <w:rsid w:val="00783D64"/>
    <w:rsid w:val="00784B50"/>
    <w:rsid w:val="00785E29"/>
    <w:rsid w:val="007874D6"/>
    <w:rsid w:val="00790F28"/>
    <w:rsid w:val="007928A2"/>
    <w:rsid w:val="007935F8"/>
    <w:rsid w:val="00794C8D"/>
    <w:rsid w:val="00796422"/>
    <w:rsid w:val="00797D5A"/>
    <w:rsid w:val="00797EA4"/>
    <w:rsid w:val="007A2859"/>
    <w:rsid w:val="007A370A"/>
    <w:rsid w:val="007A3B57"/>
    <w:rsid w:val="007A5A58"/>
    <w:rsid w:val="007A5F49"/>
    <w:rsid w:val="007A61CB"/>
    <w:rsid w:val="007A6894"/>
    <w:rsid w:val="007A7CFE"/>
    <w:rsid w:val="007B1E33"/>
    <w:rsid w:val="007B268C"/>
    <w:rsid w:val="007B4CF6"/>
    <w:rsid w:val="007B562F"/>
    <w:rsid w:val="007B5D60"/>
    <w:rsid w:val="007C0041"/>
    <w:rsid w:val="007C00B7"/>
    <w:rsid w:val="007C21AC"/>
    <w:rsid w:val="007C2976"/>
    <w:rsid w:val="007C36A5"/>
    <w:rsid w:val="007C3886"/>
    <w:rsid w:val="007C5472"/>
    <w:rsid w:val="007C6533"/>
    <w:rsid w:val="007C7E38"/>
    <w:rsid w:val="007D2871"/>
    <w:rsid w:val="007D648A"/>
    <w:rsid w:val="007D6B45"/>
    <w:rsid w:val="007D6B84"/>
    <w:rsid w:val="007D71CC"/>
    <w:rsid w:val="007D7E6D"/>
    <w:rsid w:val="007E014E"/>
    <w:rsid w:val="007E13F5"/>
    <w:rsid w:val="007E2969"/>
    <w:rsid w:val="007E48D6"/>
    <w:rsid w:val="007E4BBA"/>
    <w:rsid w:val="007E6FF5"/>
    <w:rsid w:val="007F0248"/>
    <w:rsid w:val="007F0804"/>
    <w:rsid w:val="007F0A6A"/>
    <w:rsid w:val="007F1477"/>
    <w:rsid w:val="007F1FE7"/>
    <w:rsid w:val="007F2D2C"/>
    <w:rsid w:val="00801BAB"/>
    <w:rsid w:val="008042C9"/>
    <w:rsid w:val="0080432D"/>
    <w:rsid w:val="0080432E"/>
    <w:rsid w:val="008128E6"/>
    <w:rsid w:val="0081417C"/>
    <w:rsid w:val="00815F1F"/>
    <w:rsid w:val="00816320"/>
    <w:rsid w:val="00817046"/>
    <w:rsid w:val="00821528"/>
    <w:rsid w:val="00821C8F"/>
    <w:rsid w:val="008232FE"/>
    <w:rsid w:val="00824398"/>
    <w:rsid w:val="0082496F"/>
    <w:rsid w:val="00826BFC"/>
    <w:rsid w:val="00826D49"/>
    <w:rsid w:val="0083121F"/>
    <w:rsid w:val="00831712"/>
    <w:rsid w:val="00831B93"/>
    <w:rsid w:val="00833382"/>
    <w:rsid w:val="008338B9"/>
    <w:rsid w:val="00834059"/>
    <w:rsid w:val="008356A2"/>
    <w:rsid w:val="008373E7"/>
    <w:rsid w:val="008401FF"/>
    <w:rsid w:val="00850CE5"/>
    <w:rsid w:val="00851A99"/>
    <w:rsid w:val="00852D09"/>
    <w:rsid w:val="008537BE"/>
    <w:rsid w:val="00855007"/>
    <w:rsid w:val="0085581A"/>
    <w:rsid w:val="0086010E"/>
    <w:rsid w:val="008677AD"/>
    <w:rsid w:val="0087177A"/>
    <w:rsid w:val="00872810"/>
    <w:rsid w:val="0087480C"/>
    <w:rsid w:val="0087570F"/>
    <w:rsid w:val="0087665C"/>
    <w:rsid w:val="008776A4"/>
    <w:rsid w:val="00877AB7"/>
    <w:rsid w:val="00881354"/>
    <w:rsid w:val="008816A3"/>
    <w:rsid w:val="0088251F"/>
    <w:rsid w:val="008826F3"/>
    <w:rsid w:val="00883CA0"/>
    <w:rsid w:val="00883CB7"/>
    <w:rsid w:val="00885CA4"/>
    <w:rsid w:val="00891C1B"/>
    <w:rsid w:val="00892EAF"/>
    <w:rsid w:val="0089538C"/>
    <w:rsid w:val="00896751"/>
    <w:rsid w:val="008A1A4C"/>
    <w:rsid w:val="008A2037"/>
    <w:rsid w:val="008A54FD"/>
    <w:rsid w:val="008A56EF"/>
    <w:rsid w:val="008A60F1"/>
    <w:rsid w:val="008B0167"/>
    <w:rsid w:val="008B106D"/>
    <w:rsid w:val="008B2376"/>
    <w:rsid w:val="008B5992"/>
    <w:rsid w:val="008B5DB4"/>
    <w:rsid w:val="008B6878"/>
    <w:rsid w:val="008C0017"/>
    <w:rsid w:val="008C4335"/>
    <w:rsid w:val="008C4DF8"/>
    <w:rsid w:val="008D0660"/>
    <w:rsid w:val="008D2000"/>
    <w:rsid w:val="008E180C"/>
    <w:rsid w:val="008E35CB"/>
    <w:rsid w:val="008E527D"/>
    <w:rsid w:val="008E5E15"/>
    <w:rsid w:val="008E6BC9"/>
    <w:rsid w:val="008E73EB"/>
    <w:rsid w:val="008E758D"/>
    <w:rsid w:val="008F0B55"/>
    <w:rsid w:val="008F23BC"/>
    <w:rsid w:val="008F3814"/>
    <w:rsid w:val="008F3A22"/>
    <w:rsid w:val="008F3AF7"/>
    <w:rsid w:val="008F46AC"/>
    <w:rsid w:val="008F51E5"/>
    <w:rsid w:val="008F6E42"/>
    <w:rsid w:val="00900FA4"/>
    <w:rsid w:val="00902731"/>
    <w:rsid w:val="0090694A"/>
    <w:rsid w:val="009071C5"/>
    <w:rsid w:val="00912CB0"/>
    <w:rsid w:val="00917617"/>
    <w:rsid w:val="00923286"/>
    <w:rsid w:val="00926171"/>
    <w:rsid w:val="00926A8B"/>
    <w:rsid w:val="00927ADF"/>
    <w:rsid w:val="0093181B"/>
    <w:rsid w:val="0093250F"/>
    <w:rsid w:val="00935759"/>
    <w:rsid w:val="009401D4"/>
    <w:rsid w:val="009411F4"/>
    <w:rsid w:val="009424E7"/>
    <w:rsid w:val="00946831"/>
    <w:rsid w:val="0095086C"/>
    <w:rsid w:val="00953A52"/>
    <w:rsid w:val="00953E17"/>
    <w:rsid w:val="00956F70"/>
    <w:rsid w:val="00957BD7"/>
    <w:rsid w:val="00964FCB"/>
    <w:rsid w:val="0096646F"/>
    <w:rsid w:val="0097212F"/>
    <w:rsid w:val="0097332A"/>
    <w:rsid w:val="009760C9"/>
    <w:rsid w:val="0098063E"/>
    <w:rsid w:val="00981D7D"/>
    <w:rsid w:val="0098250C"/>
    <w:rsid w:val="0098503E"/>
    <w:rsid w:val="009854F2"/>
    <w:rsid w:val="00986ACC"/>
    <w:rsid w:val="009873ED"/>
    <w:rsid w:val="00990DC5"/>
    <w:rsid w:val="009912D8"/>
    <w:rsid w:val="00991AC0"/>
    <w:rsid w:val="00993565"/>
    <w:rsid w:val="0099402E"/>
    <w:rsid w:val="00994B9C"/>
    <w:rsid w:val="00997CDA"/>
    <w:rsid w:val="009A0EF0"/>
    <w:rsid w:val="009A27B8"/>
    <w:rsid w:val="009A2BC6"/>
    <w:rsid w:val="009A2EFC"/>
    <w:rsid w:val="009A578A"/>
    <w:rsid w:val="009A5AB4"/>
    <w:rsid w:val="009A6D7A"/>
    <w:rsid w:val="009B1373"/>
    <w:rsid w:val="009B1952"/>
    <w:rsid w:val="009B20CC"/>
    <w:rsid w:val="009B419E"/>
    <w:rsid w:val="009B44F6"/>
    <w:rsid w:val="009B7CAD"/>
    <w:rsid w:val="009C21D7"/>
    <w:rsid w:val="009C36E3"/>
    <w:rsid w:val="009C4CFF"/>
    <w:rsid w:val="009C5618"/>
    <w:rsid w:val="009C61C7"/>
    <w:rsid w:val="009C79DF"/>
    <w:rsid w:val="009D04E6"/>
    <w:rsid w:val="009D6CB6"/>
    <w:rsid w:val="009E060E"/>
    <w:rsid w:val="009E0E6B"/>
    <w:rsid w:val="009E13EA"/>
    <w:rsid w:val="009E227B"/>
    <w:rsid w:val="009E2FE1"/>
    <w:rsid w:val="009E49FC"/>
    <w:rsid w:val="009E4A51"/>
    <w:rsid w:val="009E62D7"/>
    <w:rsid w:val="009E7115"/>
    <w:rsid w:val="009F06FA"/>
    <w:rsid w:val="009F13BA"/>
    <w:rsid w:val="009F15AC"/>
    <w:rsid w:val="009F28C9"/>
    <w:rsid w:val="009F2EC1"/>
    <w:rsid w:val="009F77E0"/>
    <w:rsid w:val="00A00D6C"/>
    <w:rsid w:val="00A10A50"/>
    <w:rsid w:val="00A10AEC"/>
    <w:rsid w:val="00A10FE5"/>
    <w:rsid w:val="00A150D1"/>
    <w:rsid w:val="00A21D18"/>
    <w:rsid w:val="00A26B84"/>
    <w:rsid w:val="00A26E1D"/>
    <w:rsid w:val="00A27FC4"/>
    <w:rsid w:val="00A3425F"/>
    <w:rsid w:val="00A403A4"/>
    <w:rsid w:val="00A40979"/>
    <w:rsid w:val="00A42B9F"/>
    <w:rsid w:val="00A43DDB"/>
    <w:rsid w:val="00A44972"/>
    <w:rsid w:val="00A463CE"/>
    <w:rsid w:val="00A504E9"/>
    <w:rsid w:val="00A50D94"/>
    <w:rsid w:val="00A51023"/>
    <w:rsid w:val="00A52DA7"/>
    <w:rsid w:val="00A5306C"/>
    <w:rsid w:val="00A53E2F"/>
    <w:rsid w:val="00A54165"/>
    <w:rsid w:val="00A550CA"/>
    <w:rsid w:val="00A55FB4"/>
    <w:rsid w:val="00A56B75"/>
    <w:rsid w:val="00A62A7D"/>
    <w:rsid w:val="00A64659"/>
    <w:rsid w:val="00A64E94"/>
    <w:rsid w:val="00A66E1B"/>
    <w:rsid w:val="00A76F3B"/>
    <w:rsid w:val="00A76FB5"/>
    <w:rsid w:val="00A77636"/>
    <w:rsid w:val="00A77CFD"/>
    <w:rsid w:val="00A800A8"/>
    <w:rsid w:val="00A80E57"/>
    <w:rsid w:val="00A81BB9"/>
    <w:rsid w:val="00A81FB3"/>
    <w:rsid w:val="00A824D6"/>
    <w:rsid w:val="00A834DD"/>
    <w:rsid w:val="00A83D88"/>
    <w:rsid w:val="00A865D5"/>
    <w:rsid w:val="00A86BF5"/>
    <w:rsid w:val="00A87EE6"/>
    <w:rsid w:val="00A92CBC"/>
    <w:rsid w:val="00A93FB7"/>
    <w:rsid w:val="00A94F1A"/>
    <w:rsid w:val="00A96A3A"/>
    <w:rsid w:val="00A97DE9"/>
    <w:rsid w:val="00AA0721"/>
    <w:rsid w:val="00AA1177"/>
    <w:rsid w:val="00AA5136"/>
    <w:rsid w:val="00AB0651"/>
    <w:rsid w:val="00AB13FF"/>
    <w:rsid w:val="00AB60EF"/>
    <w:rsid w:val="00AC264E"/>
    <w:rsid w:val="00AC2C93"/>
    <w:rsid w:val="00AC3565"/>
    <w:rsid w:val="00AC434A"/>
    <w:rsid w:val="00AC5FC6"/>
    <w:rsid w:val="00AD2552"/>
    <w:rsid w:val="00AD31C3"/>
    <w:rsid w:val="00AD4C69"/>
    <w:rsid w:val="00AD5933"/>
    <w:rsid w:val="00AE0896"/>
    <w:rsid w:val="00AE1AE1"/>
    <w:rsid w:val="00AE2A21"/>
    <w:rsid w:val="00AE5BA2"/>
    <w:rsid w:val="00AF003E"/>
    <w:rsid w:val="00AF1D9C"/>
    <w:rsid w:val="00AF26CA"/>
    <w:rsid w:val="00AF2DC0"/>
    <w:rsid w:val="00AF3880"/>
    <w:rsid w:val="00AF44A1"/>
    <w:rsid w:val="00AF595E"/>
    <w:rsid w:val="00AF7B79"/>
    <w:rsid w:val="00B022C7"/>
    <w:rsid w:val="00B026FD"/>
    <w:rsid w:val="00B03B1F"/>
    <w:rsid w:val="00B04CF0"/>
    <w:rsid w:val="00B12560"/>
    <w:rsid w:val="00B13681"/>
    <w:rsid w:val="00B2316A"/>
    <w:rsid w:val="00B235CA"/>
    <w:rsid w:val="00B23FAD"/>
    <w:rsid w:val="00B2464C"/>
    <w:rsid w:val="00B307BE"/>
    <w:rsid w:val="00B343DB"/>
    <w:rsid w:val="00B34CF9"/>
    <w:rsid w:val="00B3514D"/>
    <w:rsid w:val="00B37D7D"/>
    <w:rsid w:val="00B429FC"/>
    <w:rsid w:val="00B43236"/>
    <w:rsid w:val="00B43D58"/>
    <w:rsid w:val="00B44999"/>
    <w:rsid w:val="00B460B8"/>
    <w:rsid w:val="00B465A4"/>
    <w:rsid w:val="00B52169"/>
    <w:rsid w:val="00B55208"/>
    <w:rsid w:val="00B56853"/>
    <w:rsid w:val="00B60A4A"/>
    <w:rsid w:val="00B64561"/>
    <w:rsid w:val="00B65596"/>
    <w:rsid w:val="00B65619"/>
    <w:rsid w:val="00B70763"/>
    <w:rsid w:val="00B724DD"/>
    <w:rsid w:val="00B75208"/>
    <w:rsid w:val="00B766F9"/>
    <w:rsid w:val="00B76B9F"/>
    <w:rsid w:val="00B77F51"/>
    <w:rsid w:val="00B825B5"/>
    <w:rsid w:val="00B8635D"/>
    <w:rsid w:val="00B8764F"/>
    <w:rsid w:val="00B905DA"/>
    <w:rsid w:val="00B9123F"/>
    <w:rsid w:val="00B95170"/>
    <w:rsid w:val="00B95993"/>
    <w:rsid w:val="00B962D9"/>
    <w:rsid w:val="00BA09AA"/>
    <w:rsid w:val="00BA0A84"/>
    <w:rsid w:val="00BA1BD1"/>
    <w:rsid w:val="00BA52C7"/>
    <w:rsid w:val="00BA6E11"/>
    <w:rsid w:val="00BA7975"/>
    <w:rsid w:val="00BB210D"/>
    <w:rsid w:val="00BC0979"/>
    <w:rsid w:val="00BC1503"/>
    <w:rsid w:val="00BC2A36"/>
    <w:rsid w:val="00BC4B3D"/>
    <w:rsid w:val="00BC4FFB"/>
    <w:rsid w:val="00BC7281"/>
    <w:rsid w:val="00BD00D7"/>
    <w:rsid w:val="00BD2E82"/>
    <w:rsid w:val="00BD53DC"/>
    <w:rsid w:val="00BD6021"/>
    <w:rsid w:val="00BD66C6"/>
    <w:rsid w:val="00BE0591"/>
    <w:rsid w:val="00BE4586"/>
    <w:rsid w:val="00BE5BAD"/>
    <w:rsid w:val="00BE5E0A"/>
    <w:rsid w:val="00BE64D2"/>
    <w:rsid w:val="00BE788C"/>
    <w:rsid w:val="00BF1A55"/>
    <w:rsid w:val="00BF2640"/>
    <w:rsid w:val="00BF337F"/>
    <w:rsid w:val="00BF3912"/>
    <w:rsid w:val="00BF6818"/>
    <w:rsid w:val="00C00513"/>
    <w:rsid w:val="00C017A0"/>
    <w:rsid w:val="00C031B8"/>
    <w:rsid w:val="00C043CD"/>
    <w:rsid w:val="00C05527"/>
    <w:rsid w:val="00C05BA1"/>
    <w:rsid w:val="00C07349"/>
    <w:rsid w:val="00C14026"/>
    <w:rsid w:val="00C1452D"/>
    <w:rsid w:val="00C14739"/>
    <w:rsid w:val="00C16BD0"/>
    <w:rsid w:val="00C20A5A"/>
    <w:rsid w:val="00C218AC"/>
    <w:rsid w:val="00C21E9D"/>
    <w:rsid w:val="00C23FDB"/>
    <w:rsid w:val="00C31904"/>
    <w:rsid w:val="00C330E7"/>
    <w:rsid w:val="00C33D98"/>
    <w:rsid w:val="00C34885"/>
    <w:rsid w:val="00C3534D"/>
    <w:rsid w:val="00C354CE"/>
    <w:rsid w:val="00C40531"/>
    <w:rsid w:val="00C4276B"/>
    <w:rsid w:val="00C44373"/>
    <w:rsid w:val="00C473D2"/>
    <w:rsid w:val="00C47421"/>
    <w:rsid w:val="00C50EEC"/>
    <w:rsid w:val="00C53B19"/>
    <w:rsid w:val="00C561DA"/>
    <w:rsid w:val="00C62CED"/>
    <w:rsid w:val="00C63267"/>
    <w:rsid w:val="00C641E4"/>
    <w:rsid w:val="00C70FD8"/>
    <w:rsid w:val="00C719E1"/>
    <w:rsid w:val="00C77D09"/>
    <w:rsid w:val="00C80C34"/>
    <w:rsid w:val="00C83146"/>
    <w:rsid w:val="00C83E32"/>
    <w:rsid w:val="00C873AE"/>
    <w:rsid w:val="00C900CA"/>
    <w:rsid w:val="00C91C9E"/>
    <w:rsid w:val="00CA14E2"/>
    <w:rsid w:val="00CA2AEF"/>
    <w:rsid w:val="00CA5503"/>
    <w:rsid w:val="00CA5845"/>
    <w:rsid w:val="00CB57EE"/>
    <w:rsid w:val="00CB62E2"/>
    <w:rsid w:val="00CB6947"/>
    <w:rsid w:val="00CB736D"/>
    <w:rsid w:val="00CB78E8"/>
    <w:rsid w:val="00CC0019"/>
    <w:rsid w:val="00CC0126"/>
    <w:rsid w:val="00CC0660"/>
    <w:rsid w:val="00CC47A7"/>
    <w:rsid w:val="00CC6078"/>
    <w:rsid w:val="00CC7530"/>
    <w:rsid w:val="00CD02D4"/>
    <w:rsid w:val="00CD0337"/>
    <w:rsid w:val="00CD0491"/>
    <w:rsid w:val="00CD11C8"/>
    <w:rsid w:val="00CD1603"/>
    <w:rsid w:val="00CD50EF"/>
    <w:rsid w:val="00CD5121"/>
    <w:rsid w:val="00CD69A7"/>
    <w:rsid w:val="00CE1177"/>
    <w:rsid w:val="00CE2D48"/>
    <w:rsid w:val="00CE4170"/>
    <w:rsid w:val="00CE4671"/>
    <w:rsid w:val="00CE5B19"/>
    <w:rsid w:val="00CE735B"/>
    <w:rsid w:val="00CF0BD4"/>
    <w:rsid w:val="00CF4176"/>
    <w:rsid w:val="00CF4A44"/>
    <w:rsid w:val="00CF6FA8"/>
    <w:rsid w:val="00CF7F3F"/>
    <w:rsid w:val="00D00998"/>
    <w:rsid w:val="00D01B2A"/>
    <w:rsid w:val="00D0263B"/>
    <w:rsid w:val="00D038A8"/>
    <w:rsid w:val="00D1018D"/>
    <w:rsid w:val="00D11EB0"/>
    <w:rsid w:val="00D120C8"/>
    <w:rsid w:val="00D1296D"/>
    <w:rsid w:val="00D12C3C"/>
    <w:rsid w:val="00D12C47"/>
    <w:rsid w:val="00D131CD"/>
    <w:rsid w:val="00D13F56"/>
    <w:rsid w:val="00D141B5"/>
    <w:rsid w:val="00D16DA7"/>
    <w:rsid w:val="00D2033D"/>
    <w:rsid w:val="00D21271"/>
    <w:rsid w:val="00D229FB"/>
    <w:rsid w:val="00D236F4"/>
    <w:rsid w:val="00D276B7"/>
    <w:rsid w:val="00D30AEC"/>
    <w:rsid w:val="00D31509"/>
    <w:rsid w:val="00D31F7F"/>
    <w:rsid w:val="00D32F8F"/>
    <w:rsid w:val="00D336ED"/>
    <w:rsid w:val="00D34459"/>
    <w:rsid w:val="00D34C4B"/>
    <w:rsid w:val="00D36C39"/>
    <w:rsid w:val="00D3749F"/>
    <w:rsid w:val="00D417A2"/>
    <w:rsid w:val="00D43637"/>
    <w:rsid w:val="00D52050"/>
    <w:rsid w:val="00D570D5"/>
    <w:rsid w:val="00D618EE"/>
    <w:rsid w:val="00D704B0"/>
    <w:rsid w:val="00D710A8"/>
    <w:rsid w:val="00D71A42"/>
    <w:rsid w:val="00D74DE8"/>
    <w:rsid w:val="00D75B7D"/>
    <w:rsid w:val="00D75D1D"/>
    <w:rsid w:val="00D761FA"/>
    <w:rsid w:val="00D77473"/>
    <w:rsid w:val="00D80AE7"/>
    <w:rsid w:val="00D80B93"/>
    <w:rsid w:val="00D825CB"/>
    <w:rsid w:val="00D83B4E"/>
    <w:rsid w:val="00D8670A"/>
    <w:rsid w:val="00D86B48"/>
    <w:rsid w:val="00D8736A"/>
    <w:rsid w:val="00D87A2C"/>
    <w:rsid w:val="00D90B5E"/>
    <w:rsid w:val="00D913EB"/>
    <w:rsid w:val="00D952D3"/>
    <w:rsid w:val="00DA12B8"/>
    <w:rsid w:val="00DA1771"/>
    <w:rsid w:val="00DA4644"/>
    <w:rsid w:val="00DA4BC5"/>
    <w:rsid w:val="00DA6C72"/>
    <w:rsid w:val="00DA6F7E"/>
    <w:rsid w:val="00DA7770"/>
    <w:rsid w:val="00DB1508"/>
    <w:rsid w:val="00DB30B5"/>
    <w:rsid w:val="00DB51CF"/>
    <w:rsid w:val="00DB5B65"/>
    <w:rsid w:val="00DB728E"/>
    <w:rsid w:val="00DC09F2"/>
    <w:rsid w:val="00DC12FF"/>
    <w:rsid w:val="00DC13F4"/>
    <w:rsid w:val="00DC1AD4"/>
    <w:rsid w:val="00DC2D7F"/>
    <w:rsid w:val="00DC35FF"/>
    <w:rsid w:val="00DC3CBB"/>
    <w:rsid w:val="00DC43BC"/>
    <w:rsid w:val="00DC4515"/>
    <w:rsid w:val="00DC5DA7"/>
    <w:rsid w:val="00DC7CEB"/>
    <w:rsid w:val="00DD0917"/>
    <w:rsid w:val="00DD0F93"/>
    <w:rsid w:val="00DD1295"/>
    <w:rsid w:val="00DD3614"/>
    <w:rsid w:val="00DD5C1A"/>
    <w:rsid w:val="00DE4278"/>
    <w:rsid w:val="00DE435A"/>
    <w:rsid w:val="00DE5F97"/>
    <w:rsid w:val="00DF1872"/>
    <w:rsid w:val="00DF22DE"/>
    <w:rsid w:val="00DF2512"/>
    <w:rsid w:val="00DF2E24"/>
    <w:rsid w:val="00DF4111"/>
    <w:rsid w:val="00DF5F7A"/>
    <w:rsid w:val="00DF64F5"/>
    <w:rsid w:val="00DF725E"/>
    <w:rsid w:val="00E00DBB"/>
    <w:rsid w:val="00E019A9"/>
    <w:rsid w:val="00E02A8F"/>
    <w:rsid w:val="00E03013"/>
    <w:rsid w:val="00E03ABC"/>
    <w:rsid w:val="00E043FC"/>
    <w:rsid w:val="00E049C1"/>
    <w:rsid w:val="00E102F2"/>
    <w:rsid w:val="00E105C9"/>
    <w:rsid w:val="00E10ED0"/>
    <w:rsid w:val="00E10FA4"/>
    <w:rsid w:val="00E110EB"/>
    <w:rsid w:val="00E13BE0"/>
    <w:rsid w:val="00E15458"/>
    <w:rsid w:val="00E179A4"/>
    <w:rsid w:val="00E211B2"/>
    <w:rsid w:val="00E21FC8"/>
    <w:rsid w:val="00E22CB7"/>
    <w:rsid w:val="00E23C5B"/>
    <w:rsid w:val="00E2512A"/>
    <w:rsid w:val="00E26A3D"/>
    <w:rsid w:val="00E27453"/>
    <w:rsid w:val="00E31C5F"/>
    <w:rsid w:val="00E32AD8"/>
    <w:rsid w:val="00E32E81"/>
    <w:rsid w:val="00E33CE3"/>
    <w:rsid w:val="00E370B9"/>
    <w:rsid w:val="00E40651"/>
    <w:rsid w:val="00E460FB"/>
    <w:rsid w:val="00E47AC7"/>
    <w:rsid w:val="00E51240"/>
    <w:rsid w:val="00E51C7C"/>
    <w:rsid w:val="00E545FD"/>
    <w:rsid w:val="00E54F74"/>
    <w:rsid w:val="00E559DD"/>
    <w:rsid w:val="00E5671B"/>
    <w:rsid w:val="00E5693F"/>
    <w:rsid w:val="00E56FEB"/>
    <w:rsid w:val="00E5773A"/>
    <w:rsid w:val="00E612CC"/>
    <w:rsid w:val="00E62EBE"/>
    <w:rsid w:val="00E63EBB"/>
    <w:rsid w:val="00E661F2"/>
    <w:rsid w:val="00E7083E"/>
    <w:rsid w:val="00E71AF4"/>
    <w:rsid w:val="00E72817"/>
    <w:rsid w:val="00E72A68"/>
    <w:rsid w:val="00E72AB2"/>
    <w:rsid w:val="00E73CC0"/>
    <w:rsid w:val="00E74E13"/>
    <w:rsid w:val="00E7714C"/>
    <w:rsid w:val="00E7776E"/>
    <w:rsid w:val="00E77CBC"/>
    <w:rsid w:val="00E81A84"/>
    <w:rsid w:val="00E827C4"/>
    <w:rsid w:val="00E845A7"/>
    <w:rsid w:val="00E84CBB"/>
    <w:rsid w:val="00E868A1"/>
    <w:rsid w:val="00E87825"/>
    <w:rsid w:val="00E9254B"/>
    <w:rsid w:val="00E92B52"/>
    <w:rsid w:val="00E9374E"/>
    <w:rsid w:val="00E93FE2"/>
    <w:rsid w:val="00E944BD"/>
    <w:rsid w:val="00E95C58"/>
    <w:rsid w:val="00E962C8"/>
    <w:rsid w:val="00E97AB9"/>
    <w:rsid w:val="00EA0BBD"/>
    <w:rsid w:val="00EA25E8"/>
    <w:rsid w:val="00EB2EB4"/>
    <w:rsid w:val="00EB3AE9"/>
    <w:rsid w:val="00EB4F39"/>
    <w:rsid w:val="00EB7C39"/>
    <w:rsid w:val="00EC3443"/>
    <w:rsid w:val="00EC61F3"/>
    <w:rsid w:val="00EC7384"/>
    <w:rsid w:val="00ED52D4"/>
    <w:rsid w:val="00EE0BF2"/>
    <w:rsid w:val="00EE0CDF"/>
    <w:rsid w:val="00EE1BEC"/>
    <w:rsid w:val="00EE2AD1"/>
    <w:rsid w:val="00EE2EFD"/>
    <w:rsid w:val="00EE6DC3"/>
    <w:rsid w:val="00EE6DEE"/>
    <w:rsid w:val="00EE795D"/>
    <w:rsid w:val="00EE7C4B"/>
    <w:rsid w:val="00EF22F2"/>
    <w:rsid w:val="00EF4EE1"/>
    <w:rsid w:val="00EF5281"/>
    <w:rsid w:val="00EF5A46"/>
    <w:rsid w:val="00F002E9"/>
    <w:rsid w:val="00F003A4"/>
    <w:rsid w:val="00F0176A"/>
    <w:rsid w:val="00F061FC"/>
    <w:rsid w:val="00F063F7"/>
    <w:rsid w:val="00F0662A"/>
    <w:rsid w:val="00F07718"/>
    <w:rsid w:val="00F10C71"/>
    <w:rsid w:val="00F10F5E"/>
    <w:rsid w:val="00F1166A"/>
    <w:rsid w:val="00F12F0B"/>
    <w:rsid w:val="00F168EE"/>
    <w:rsid w:val="00F21934"/>
    <w:rsid w:val="00F21AAF"/>
    <w:rsid w:val="00F2204F"/>
    <w:rsid w:val="00F24995"/>
    <w:rsid w:val="00F279CC"/>
    <w:rsid w:val="00F320B7"/>
    <w:rsid w:val="00F32892"/>
    <w:rsid w:val="00F32C9D"/>
    <w:rsid w:val="00F33318"/>
    <w:rsid w:val="00F355BC"/>
    <w:rsid w:val="00F35669"/>
    <w:rsid w:val="00F41456"/>
    <w:rsid w:val="00F4288E"/>
    <w:rsid w:val="00F4349A"/>
    <w:rsid w:val="00F4464D"/>
    <w:rsid w:val="00F47C5C"/>
    <w:rsid w:val="00F531DE"/>
    <w:rsid w:val="00F53F15"/>
    <w:rsid w:val="00F54496"/>
    <w:rsid w:val="00F56393"/>
    <w:rsid w:val="00F57D13"/>
    <w:rsid w:val="00F62442"/>
    <w:rsid w:val="00F633C5"/>
    <w:rsid w:val="00F64BF7"/>
    <w:rsid w:val="00F673A9"/>
    <w:rsid w:val="00F70C7D"/>
    <w:rsid w:val="00F70ECB"/>
    <w:rsid w:val="00F71506"/>
    <w:rsid w:val="00F74669"/>
    <w:rsid w:val="00F74979"/>
    <w:rsid w:val="00F7563A"/>
    <w:rsid w:val="00F76898"/>
    <w:rsid w:val="00F76DBF"/>
    <w:rsid w:val="00F77FEE"/>
    <w:rsid w:val="00F820D9"/>
    <w:rsid w:val="00F84899"/>
    <w:rsid w:val="00F84D92"/>
    <w:rsid w:val="00F86388"/>
    <w:rsid w:val="00F90DF2"/>
    <w:rsid w:val="00F91511"/>
    <w:rsid w:val="00F97D3A"/>
    <w:rsid w:val="00FA074A"/>
    <w:rsid w:val="00FA1010"/>
    <w:rsid w:val="00FA2B76"/>
    <w:rsid w:val="00FA33B1"/>
    <w:rsid w:val="00FA62F7"/>
    <w:rsid w:val="00FA6957"/>
    <w:rsid w:val="00FA7ACD"/>
    <w:rsid w:val="00FA7F4A"/>
    <w:rsid w:val="00FB3423"/>
    <w:rsid w:val="00FB3559"/>
    <w:rsid w:val="00FB3990"/>
    <w:rsid w:val="00FB58D0"/>
    <w:rsid w:val="00FB610A"/>
    <w:rsid w:val="00FB6D5A"/>
    <w:rsid w:val="00FC046C"/>
    <w:rsid w:val="00FC14EA"/>
    <w:rsid w:val="00FC20DB"/>
    <w:rsid w:val="00FC277F"/>
    <w:rsid w:val="00FC29AE"/>
    <w:rsid w:val="00FC45B0"/>
    <w:rsid w:val="00FC5B9D"/>
    <w:rsid w:val="00FC7F6E"/>
    <w:rsid w:val="00FD1880"/>
    <w:rsid w:val="00FD296E"/>
    <w:rsid w:val="00FD2BC9"/>
    <w:rsid w:val="00FD4B98"/>
    <w:rsid w:val="00FD5A50"/>
    <w:rsid w:val="00FD7892"/>
    <w:rsid w:val="00FD7A45"/>
    <w:rsid w:val="00FE0DC2"/>
    <w:rsid w:val="00FE11DC"/>
    <w:rsid w:val="00FE4BA1"/>
    <w:rsid w:val="00FE5AE6"/>
    <w:rsid w:val="00FE6795"/>
    <w:rsid w:val="00FE6C1C"/>
    <w:rsid w:val="00FE6EF0"/>
    <w:rsid w:val="00FF08FF"/>
    <w:rsid w:val="00FF42AB"/>
    <w:rsid w:val="00FF47D1"/>
    <w:rsid w:val="00FF5E3C"/>
    <w:rsid w:val="00FF602F"/>
    <w:rsid w:val="00FF79CF"/>
    <w:rsid w:val="018CF131"/>
    <w:rsid w:val="01FE5C16"/>
    <w:rsid w:val="02723A6C"/>
    <w:rsid w:val="10370F3B"/>
    <w:rsid w:val="118B673F"/>
    <w:rsid w:val="11C3C23F"/>
    <w:rsid w:val="14D700E6"/>
    <w:rsid w:val="1A504DED"/>
    <w:rsid w:val="1CADD62F"/>
    <w:rsid w:val="2007C561"/>
    <w:rsid w:val="22C987B1"/>
    <w:rsid w:val="262E46B8"/>
    <w:rsid w:val="31DC1D5E"/>
    <w:rsid w:val="3394DB3D"/>
    <w:rsid w:val="34ACD812"/>
    <w:rsid w:val="3BFB1716"/>
    <w:rsid w:val="4065FCFE"/>
    <w:rsid w:val="44873276"/>
    <w:rsid w:val="45A911CF"/>
    <w:rsid w:val="45ACCE73"/>
    <w:rsid w:val="473B711F"/>
    <w:rsid w:val="49F058F2"/>
    <w:rsid w:val="5329D26B"/>
    <w:rsid w:val="57CB1492"/>
    <w:rsid w:val="5AD7F3F4"/>
    <w:rsid w:val="5B422C90"/>
    <w:rsid w:val="656673F3"/>
    <w:rsid w:val="669D555F"/>
    <w:rsid w:val="67609C0D"/>
    <w:rsid w:val="7B749B42"/>
    <w:rsid w:val="7DE49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4A7B53"/>
  <w15:chartTrackingRefBased/>
  <w15:docId w15:val="{9BEA256E-457A-FC43-8A91-438C1530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NewRomanPSMT" w:eastAsia="Times New Roman" w:hAnsi="TimesNewRomanPSMT" w:cs="TimesNewRomanPSMT"/>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B84"/>
    <w:pPr>
      <w:spacing w:after="120"/>
    </w:pPr>
    <w:rPr>
      <w:rFonts w:ascii="Times" w:hAnsi="Times" w:cs="Arial"/>
      <w:color w:val="000000"/>
      <w:sz w:val="24"/>
      <w:szCs w:val="24"/>
    </w:rPr>
  </w:style>
  <w:style w:type="paragraph" w:styleId="Heading1">
    <w:name w:val="heading 1"/>
    <w:basedOn w:val="Normal"/>
    <w:next w:val="Normal"/>
    <w:link w:val="Heading1Char"/>
    <w:autoRedefine/>
    <w:uiPriority w:val="9"/>
    <w:qFormat/>
    <w:rsid w:val="00CD69A7"/>
    <w:pPr>
      <w:keepNext/>
      <w:keepLines/>
      <w:outlineLvl w:val="0"/>
    </w:pPr>
    <w:rPr>
      <w:rFonts w:eastAsia="MS Gothic"/>
      <w:bCs/>
      <w:kern w:val="32"/>
      <w:sz w:val="48"/>
      <w:szCs w:val="36"/>
    </w:rPr>
  </w:style>
  <w:style w:type="paragraph" w:styleId="Heading2">
    <w:name w:val="heading 2"/>
    <w:basedOn w:val="Heading1"/>
    <w:next w:val="Normal"/>
    <w:link w:val="Heading2Char"/>
    <w:autoRedefine/>
    <w:uiPriority w:val="9"/>
    <w:unhideWhenUsed/>
    <w:qFormat/>
    <w:rsid w:val="00CD69A7"/>
    <w:pPr>
      <w:pBdr>
        <w:bottom w:val="single" w:sz="4" w:space="1" w:color="auto"/>
      </w:pBdr>
      <w:spacing w:before="240" w:after="0"/>
      <w:outlineLvl w:val="1"/>
    </w:pPr>
    <w:rPr>
      <w:b/>
      <w:bCs w:val="0"/>
      <w:iCs/>
      <w:sz w:val="24"/>
      <w:szCs w:val="24"/>
    </w:rPr>
  </w:style>
  <w:style w:type="paragraph" w:styleId="Heading3">
    <w:name w:val="heading 3"/>
    <w:basedOn w:val="Heading2"/>
    <w:next w:val="Normal"/>
    <w:link w:val="Heading3Char"/>
    <w:autoRedefine/>
    <w:uiPriority w:val="9"/>
    <w:unhideWhenUsed/>
    <w:qFormat/>
    <w:rsid w:val="00CD69A7"/>
    <w:pPr>
      <w:outlineLvl w:val="2"/>
    </w:pPr>
    <w:rPr>
      <w:b w:val="0"/>
      <w:bCs/>
      <w:i/>
    </w:rPr>
  </w:style>
  <w:style w:type="paragraph" w:styleId="Heading4">
    <w:name w:val="heading 4"/>
    <w:basedOn w:val="Normal"/>
    <w:next w:val="Normal"/>
    <w:link w:val="Heading4Char"/>
    <w:autoRedefine/>
    <w:uiPriority w:val="9"/>
    <w:unhideWhenUsed/>
    <w:qFormat/>
    <w:rsid w:val="00CD69A7"/>
    <w:pPr>
      <w:keepNext/>
      <w:keepLines/>
      <w:spacing w:before="240"/>
      <w:jc w:val="both"/>
      <w:outlineLvl w:val="3"/>
    </w:pPr>
    <w:rPr>
      <w:rFonts w:eastAsia="MS Gothic"/>
      <w:bCs/>
      <w:i/>
      <w:iCs/>
    </w:rPr>
  </w:style>
  <w:style w:type="paragraph" w:styleId="Heading5">
    <w:name w:val="heading 5"/>
    <w:basedOn w:val="Normal"/>
    <w:next w:val="Normal"/>
    <w:link w:val="Heading5Char"/>
    <w:autoRedefine/>
    <w:uiPriority w:val="9"/>
    <w:unhideWhenUsed/>
    <w:qFormat/>
    <w:rsid w:val="009E0E6B"/>
    <w:pPr>
      <w:keepNext/>
      <w:keepLines/>
      <w:spacing w:before="200"/>
      <w:jc w:val="both"/>
      <w:outlineLvl w:val="4"/>
    </w:pPr>
    <w:rPr>
      <w:rFonts w:eastAsia="MS Gothic"/>
      <w:color w:val="243F60"/>
    </w:rPr>
  </w:style>
  <w:style w:type="paragraph" w:styleId="Heading6">
    <w:name w:val="heading 6"/>
    <w:basedOn w:val="Normal"/>
    <w:next w:val="Normal"/>
    <w:link w:val="Heading6Char"/>
    <w:rsid w:val="007E6FF5"/>
    <w:pPr>
      <w:keepNext/>
      <w:keepLines/>
      <w:spacing w:before="200" w:after="40"/>
      <w:contextualSpacing/>
      <w:outlineLvl w:val="5"/>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uiPriority w:val="99"/>
    <w:pPr>
      <w:autoSpaceDE w:val="0"/>
      <w:autoSpaceDN w:val="0"/>
      <w:adjustRightInd w:val="0"/>
    </w:pPr>
  </w:style>
  <w:style w:type="character" w:styleId="Hyperlink">
    <w:name w:val="Hyperlink"/>
    <w:uiPriority w:val="99"/>
    <w:rsid w:val="009E0E6B"/>
    <w:rPr>
      <w:rFonts w:cs="Times New Roman"/>
      <w:color w:val="0000FF"/>
      <w:u w:val="single"/>
    </w:rPr>
  </w:style>
  <w:style w:type="character" w:customStyle="1" w:styleId="Abbreviations">
    <w:name w:val="Abbreviations"/>
    <w:rsid w:val="009E0E6B"/>
  </w:style>
  <w:style w:type="paragraph" w:customStyle="1" w:styleId="Abbreviations1">
    <w:name w:val="Abbreviations 1"/>
    <w:basedOn w:val="Normal"/>
    <w:rsid w:val="009E0E6B"/>
    <w:pPr>
      <w:spacing w:before="120"/>
      <w:jc w:val="both"/>
    </w:pPr>
    <w:rPr>
      <w:lang w:val="en-GB"/>
    </w:rPr>
  </w:style>
  <w:style w:type="paragraph" w:customStyle="1" w:styleId="AgendaTable1">
    <w:name w:val="Agenda Table 1"/>
    <w:basedOn w:val="Normal"/>
    <w:rsid w:val="009E0E6B"/>
    <w:pPr>
      <w:spacing w:before="120"/>
      <w:jc w:val="both"/>
    </w:pPr>
    <w:rPr>
      <w:lang w:val="en-GB"/>
    </w:rPr>
  </w:style>
  <w:style w:type="paragraph" w:customStyle="1" w:styleId="AgendaTable2">
    <w:name w:val="Agenda Table 2"/>
    <w:basedOn w:val="Normal"/>
    <w:rsid w:val="009E0E6B"/>
    <w:pPr>
      <w:spacing w:before="120"/>
      <w:jc w:val="both"/>
    </w:pPr>
    <w:rPr>
      <w:lang w:val="en-GB"/>
    </w:rPr>
  </w:style>
  <w:style w:type="paragraph" w:customStyle="1" w:styleId="AgendaTable3">
    <w:name w:val="Agenda Table 3"/>
    <w:basedOn w:val="Normal"/>
    <w:rsid w:val="009E0E6B"/>
    <w:pPr>
      <w:spacing w:before="120"/>
      <w:jc w:val="both"/>
    </w:pPr>
    <w:rPr>
      <w:lang w:val="en-GB"/>
    </w:rPr>
  </w:style>
  <w:style w:type="paragraph" w:customStyle="1" w:styleId="Annextitle1">
    <w:name w:val="Annex title 1"/>
    <w:basedOn w:val="Normal"/>
    <w:rsid w:val="009E0E6B"/>
    <w:pPr>
      <w:spacing w:before="120"/>
      <w:jc w:val="both"/>
    </w:pPr>
    <w:rPr>
      <w:lang w:val="en-GB"/>
    </w:rPr>
  </w:style>
  <w:style w:type="paragraph" w:customStyle="1" w:styleId="Backcoverquote1">
    <w:name w:val="Back cover quote 1"/>
    <w:basedOn w:val="Normal"/>
    <w:rsid w:val="009E0E6B"/>
    <w:pPr>
      <w:spacing w:before="120"/>
      <w:jc w:val="both"/>
    </w:pPr>
    <w:rPr>
      <w:lang w:val="en-GB"/>
    </w:rPr>
  </w:style>
  <w:style w:type="paragraph" w:customStyle="1" w:styleId="Backcoverquote2">
    <w:name w:val="Back cover quote 2"/>
    <w:basedOn w:val="Normal"/>
    <w:rsid w:val="009E0E6B"/>
    <w:pPr>
      <w:spacing w:before="120"/>
      <w:jc w:val="both"/>
    </w:pPr>
    <w:rPr>
      <w:lang w:val="en-GB"/>
    </w:rPr>
  </w:style>
  <w:style w:type="paragraph" w:customStyle="1" w:styleId="Blockquote1">
    <w:name w:val="Blockquote 1"/>
    <w:basedOn w:val="Normal"/>
    <w:rsid w:val="00E559DD"/>
    <w:pPr>
      <w:spacing w:before="120"/>
      <w:ind w:left="720"/>
      <w:jc w:val="both"/>
    </w:pPr>
    <w:rPr>
      <w:i/>
      <w:lang w:val="en-GB"/>
    </w:rPr>
  </w:style>
  <w:style w:type="paragraph" w:styleId="BodyText">
    <w:name w:val="Body Text"/>
    <w:basedOn w:val="Normal"/>
    <w:link w:val="BodyTextChar"/>
    <w:rsid w:val="009E0E6B"/>
    <w:pPr>
      <w:jc w:val="both"/>
    </w:pPr>
    <w:rPr>
      <w:rFonts w:ascii="Times New Roman" w:hAnsi="Times New Roman"/>
    </w:rPr>
  </w:style>
  <w:style w:type="character" w:customStyle="1" w:styleId="BodyTextChar">
    <w:name w:val="Body Text Char"/>
    <w:link w:val="BodyText"/>
    <w:rsid w:val="009E0E6B"/>
    <w:rPr>
      <w:rFonts w:ascii="Times New Roman" w:eastAsia="Times New Roman" w:hAnsi="Times New Roman" w:cs="Arial"/>
      <w:color w:val="000000"/>
      <w:sz w:val="24"/>
      <w:szCs w:val="24"/>
    </w:rPr>
  </w:style>
  <w:style w:type="character" w:customStyle="1" w:styleId="Bold">
    <w:name w:val="Bold"/>
    <w:rsid w:val="009E0E6B"/>
    <w:rPr>
      <w:b/>
    </w:rPr>
  </w:style>
  <w:style w:type="character" w:customStyle="1" w:styleId="BoldItalic">
    <w:name w:val="Bold Italic"/>
    <w:rsid w:val="009E0E6B"/>
  </w:style>
  <w:style w:type="paragraph" w:customStyle="1" w:styleId="BoxFootnoteText">
    <w:name w:val="Box Footnote Text"/>
    <w:basedOn w:val="Normal"/>
    <w:rsid w:val="009E0E6B"/>
    <w:pPr>
      <w:spacing w:before="120"/>
      <w:jc w:val="both"/>
    </w:pPr>
    <w:rPr>
      <w:lang w:val="en-GB"/>
    </w:rPr>
  </w:style>
  <w:style w:type="paragraph" w:customStyle="1" w:styleId="BoxHeading1">
    <w:name w:val="Box Heading 1"/>
    <w:basedOn w:val="Normal"/>
    <w:autoRedefine/>
    <w:rsid w:val="009E0E6B"/>
    <w:pPr>
      <w:pBdr>
        <w:top w:val="single" w:sz="4" w:space="4" w:color="auto"/>
        <w:left w:val="single" w:sz="4" w:space="4" w:color="auto"/>
        <w:bottom w:val="single" w:sz="4" w:space="4" w:color="auto"/>
        <w:right w:val="single" w:sz="4" w:space="4" w:color="auto"/>
      </w:pBdr>
      <w:shd w:val="clear" w:color="auto" w:fill="FFFF99"/>
      <w:spacing w:before="120"/>
      <w:jc w:val="both"/>
    </w:pPr>
    <w:rPr>
      <w:rFonts w:ascii="Arial" w:hAnsi="Arial"/>
      <w:b/>
      <w:color w:val="FF0000"/>
      <w:sz w:val="36"/>
    </w:rPr>
  </w:style>
  <w:style w:type="paragraph" w:customStyle="1" w:styleId="Boxheading10">
    <w:name w:val="Box heading 1"/>
    <w:basedOn w:val="Normal"/>
    <w:next w:val="Normal"/>
    <w:rsid w:val="009E0E6B"/>
    <w:pPr>
      <w:spacing w:before="120"/>
      <w:jc w:val="both"/>
    </w:pPr>
    <w:rPr>
      <w:lang w:val="en-GB"/>
    </w:rPr>
  </w:style>
  <w:style w:type="paragraph" w:customStyle="1" w:styleId="BoxHeading2">
    <w:name w:val="Box Heading 2"/>
    <w:basedOn w:val="BoxHeading1"/>
    <w:rsid w:val="009E0E6B"/>
    <w:rPr>
      <w:sz w:val="24"/>
    </w:rPr>
  </w:style>
  <w:style w:type="paragraph" w:customStyle="1" w:styleId="Boxheading20">
    <w:name w:val="Box heading 2"/>
    <w:basedOn w:val="Normal"/>
    <w:next w:val="Normal"/>
    <w:autoRedefine/>
    <w:rsid w:val="009E0E6B"/>
    <w:pPr>
      <w:pBdr>
        <w:top w:val="single" w:sz="4" w:space="4" w:color="auto"/>
        <w:left w:val="single" w:sz="4" w:space="4" w:color="auto"/>
        <w:bottom w:val="single" w:sz="4" w:space="4" w:color="auto"/>
        <w:right w:val="single" w:sz="4" w:space="4" w:color="auto"/>
      </w:pBdr>
      <w:shd w:val="clear" w:color="auto" w:fill="FFFF99"/>
      <w:spacing w:before="120"/>
      <w:jc w:val="both"/>
    </w:pPr>
    <w:rPr>
      <w:rFonts w:ascii="Arial" w:hAnsi="Arial"/>
      <w:b/>
      <w:color w:val="FF0000"/>
    </w:rPr>
  </w:style>
  <w:style w:type="paragraph" w:customStyle="1" w:styleId="Boxtext1">
    <w:name w:val="Box text 1"/>
    <w:basedOn w:val="Normal"/>
    <w:autoRedefine/>
    <w:rsid w:val="00AD5933"/>
    <w:pPr>
      <w:pBdr>
        <w:top w:val="single" w:sz="4" w:space="4" w:color="auto"/>
        <w:left w:val="single" w:sz="4" w:space="4" w:color="auto"/>
        <w:bottom w:val="single" w:sz="4" w:space="4" w:color="auto"/>
        <w:right w:val="single" w:sz="4" w:space="4" w:color="auto"/>
      </w:pBdr>
      <w:shd w:val="clear" w:color="auto" w:fill="FFFF99"/>
      <w:spacing w:before="120"/>
    </w:pPr>
    <w:rPr>
      <w:rFonts w:ascii="Helvetica" w:hAnsi="Helvetica"/>
      <w:sz w:val="21"/>
      <w:lang w:val="en-GB"/>
    </w:rPr>
  </w:style>
  <w:style w:type="paragraph" w:customStyle="1" w:styleId="BoxListbulleted1">
    <w:name w:val="Box List bulleted 1"/>
    <w:basedOn w:val="Boxtext1"/>
    <w:autoRedefine/>
    <w:rsid w:val="009E0E6B"/>
    <w:pPr>
      <w:numPr>
        <w:numId w:val="1"/>
      </w:numPr>
    </w:pPr>
    <w:rPr>
      <w:rFonts w:ascii="Arial" w:hAnsi="Arial"/>
      <w:szCs w:val="20"/>
      <w:lang w:val="fr-FR"/>
    </w:rPr>
  </w:style>
  <w:style w:type="paragraph" w:customStyle="1" w:styleId="BoxListbulleted1white">
    <w:name w:val="Box List bulleted 1 white"/>
    <w:basedOn w:val="Normal"/>
    <w:rsid w:val="009E0E6B"/>
    <w:pPr>
      <w:spacing w:before="120"/>
      <w:jc w:val="both"/>
    </w:pPr>
    <w:rPr>
      <w:lang w:val="en-GB"/>
    </w:rPr>
  </w:style>
  <w:style w:type="paragraph" w:customStyle="1" w:styleId="BoxListbulleted2">
    <w:name w:val="Box List bulleted 2"/>
    <w:basedOn w:val="BoxListbulleted1"/>
    <w:next w:val="BoxListbulleted1"/>
    <w:autoRedefine/>
    <w:rsid w:val="009E0E6B"/>
    <w:pPr>
      <w:numPr>
        <w:numId w:val="2"/>
      </w:numPr>
      <w:spacing w:before="0" w:after="0"/>
    </w:pPr>
  </w:style>
  <w:style w:type="paragraph" w:customStyle="1" w:styleId="BoxListnumbered1">
    <w:name w:val="Box List numbered 1"/>
    <w:basedOn w:val="Normal"/>
    <w:rsid w:val="009E0E6B"/>
    <w:pPr>
      <w:spacing w:before="120"/>
      <w:jc w:val="both"/>
    </w:pPr>
    <w:rPr>
      <w:lang w:val="en-GB"/>
    </w:rPr>
  </w:style>
  <w:style w:type="paragraph" w:customStyle="1" w:styleId="BoxListnumbered2">
    <w:name w:val="Box List numbered 2"/>
    <w:basedOn w:val="Normal"/>
    <w:rsid w:val="009E0E6B"/>
    <w:pPr>
      <w:spacing w:before="120"/>
      <w:jc w:val="both"/>
    </w:pPr>
    <w:rPr>
      <w:lang w:val="en-GB"/>
    </w:rPr>
  </w:style>
  <w:style w:type="paragraph" w:customStyle="1" w:styleId="Boxtext2">
    <w:name w:val="Box text 2"/>
    <w:basedOn w:val="Boxtext1"/>
    <w:autoRedefine/>
    <w:rsid w:val="00253B94"/>
    <w:rPr>
      <w:rFonts w:ascii="Times" w:hAnsi="Times"/>
    </w:rPr>
  </w:style>
  <w:style w:type="paragraph" w:customStyle="1" w:styleId="Byline0">
    <w:name w:val="Byline 0"/>
    <w:basedOn w:val="Normal"/>
    <w:rsid w:val="009E0E6B"/>
    <w:pPr>
      <w:spacing w:before="120"/>
      <w:jc w:val="both"/>
    </w:pPr>
    <w:rPr>
      <w:lang w:val="en-GB"/>
    </w:rPr>
  </w:style>
  <w:style w:type="paragraph" w:customStyle="1" w:styleId="Byline1">
    <w:name w:val="Byline 1"/>
    <w:basedOn w:val="Normal"/>
    <w:rsid w:val="009E0E6B"/>
    <w:pPr>
      <w:spacing w:before="120"/>
      <w:jc w:val="both"/>
    </w:pPr>
    <w:rPr>
      <w:lang w:val="en-GB"/>
    </w:rPr>
  </w:style>
  <w:style w:type="paragraph" w:customStyle="1" w:styleId="Byline2">
    <w:name w:val="Byline 2"/>
    <w:basedOn w:val="Normal"/>
    <w:rsid w:val="009E0E6B"/>
    <w:pPr>
      <w:spacing w:before="120"/>
      <w:jc w:val="both"/>
    </w:pPr>
    <w:rPr>
      <w:lang w:val="en-GB"/>
    </w:rPr>
  </w:style>
  <w:style w:type="paragraph" w:customStyle="1" w:styleId="Chaptertitle1">
    <w:name w:val="Chapter title 1"/>
    <w:basedOn w:val="Normal"/>
    <w:rsid w:val="009E0E6B"/>
    <w:pPr>
      <w:spacing w:before="120"/>
      <w:jc w:val="both"/>
    </w:pPr>
    <w:rPr>
      <w:lang w:val="en-GB"/>
    </w:rPr>
  </w:style>
  <w:style w:type="paragraph" w:customStyle="1" w:styleId="Chaptertitle2">
    <w:name w:val="Chapter title 2"/>
    <w:basedOn w:val="Normal"/>
    <w:rsid w:val="009E0E6B"/>
    <w:pPr>
      <w:spacing w:before="120"/>
      <w:jc w:val="both"/>
    </w:pPr>
    <w:rPr>
      <w:lang w:val="en-GB"/>
    </w:rPr>
  </w:style>
  <w:style w:type="paragraph" w:customStyle="1" w:styleId="Citation1">
    <w:name w:val="Citation1"/>
    <w:basedOn w:val="Normal"/>
    <w:rsid w:val="009E0E6B"/>
    <w:pPr>
      <w:spacing w:before="120"/>
      <w:jc w:val="both"/>
    </w:pPr>
    <w:rPr>
      <w:lang w:val="en-GB"/>
    </w:rPr>
  </w:style>
  <w:style w:type="paragraph" w:customStyle="1" w:styleId="Citation10">
    <w:name w:val="Citation 1"/>
    <w:basedOn w:val="Normal"/>
    <w:rsid w:val="009E0E6B"/>
    <w:pPr>
      <w:spacing w:before="120"/>
      <w:jc w:val="both"/>
    </w:pPr>
    <w:rPr>
      <w:lang w:val="en-GB"/>
    </w:rPr>
  </w:style>
  <w:style w:type="character" w:styleId="CommentReference">
    <w:name w:val="annotation reference"/>
    <w:uiPriority w:val="99"/>
    <w:rsid w:val="009E0E6B"/>
    <w:rPr>
      <w:sz w:val="16"/>
      <w:szCs w:val="16"/>
    </w:rPr>
  </w:style>
  <w:style w:type="paragraph" w:styleId="CommentText">
    <w:name w:val="annotation text"/>
    <w:basedOn w:val="Normal"/>
    <w:link w:val="CommentTextChar"/>
    <w:uiPriority w:val="99"/>
    <w:rsid w:val="009E0E6B"/>
    <w:pPr>
      <w:jc w:val="both"/>
    </w:pPr>
    <w:rPr>
      <w:rFonts w:ascii="Century Gothic" w:hAnsi="Century Gothic"/>
      <w:lang w:val="en-GB"/>
    </w:rPr>
  </w:style>
  <w:style w:type="character" w:customStyle="1" w:styleId="CommentTextChar">
    <w:name w:val="Comment Text Char"/>
    <w:link w:val="CommentText"/>
    <w:uiPriority w:val="99"/>
    <w:rsid w:val="009E0E6B"/>
    <w:rPr>
      <w:rFonts w:ascii="Century Gothic" w:eastAsia="Times New Roman" w:hAnsi="Century Gothic" w:cs="Arial"/>
      <w:color w:val="000000"/>
      <w:szCs w:val="24"/>
      <w:lang w:val="en-GB"/>
    </w:rPr>
  </w:style>
  <w:style w:type="paragraph" w:styleId="CommentSubject">
    <w:name w:val="annotation subject"/>
    <w:basedOn w:val="CommentText"/>
    <w:next w:val="CommentText"/>
    <w:link w:val="CommentSubjectChar"/>
    <w:uiPriority w:val="99"/>
    <w:semiHidden/>
    <w:unhideWhenUsed/>
    <w:rsid w:val="009E0E6B"/>
    <w:rPr>
      <w:rFonts w:ascii="Calibri" w:hAnsi="Calibri"/>
      <w:b/>
      <w:bCs/>
    </w:rPr>
  </w:style>
  <w:style w:type="character" w:customStyle="1" w:styleId="CommentSubjectChar">
    <w:name w:val="Comment Subject Char"/>
    <w:link w:val="CommentSubject"/>
    <w:uiPriority w:val="99"/>
    <w:semiHidden/>
    <w:rsid w:val="009E0E6B"/>
    <w:rPr>
      <w:rFonts w:ascii="Calibri" w:eastAsia="Times New Roman" w:hAnsi="Calibri" w:cs="Arial"/>
      <w:b/>
      <w:bCs/>
      <w:color w:val="000000"/>
      <w:szCs w:val="24"/>
      <w:lang w:val="en-GB"/>
    </w:rPr>
  </w:style>
  <w:style w:type="character" w:customStyle="1" w:styleId="Condensed">
    <w:name w:val="Condensed"/>
    <w:rsid w:val="009E0E6B"/>
  </w:style>
  <w:style w:type="character" w:customStyle="1" w:styleId="CondensedBold">
    <w:name w:val="Condensed Bold"/>
    <w:rsid w:val="009E0E6B"/>
  </w:style>
  <w:style w:type="character" w:customStyle="1" w:styleId="CondensedBoldOblique">
    <w:name w:val="Condensed Bold Oblique"/>
    <w:rsid w:val="009E0E6B"/>
  </w:style>
  <w:style w:type="character" w:customStyle="1" w:styleId="CondensedOblique">
    <w:name w:val="Condensed Oblique"/>
    <w:rsid w:val="009E0E6B"/>
  </w:style>
  <w:style w:type="paragraph" w:customStyle="1" w:styleId="Contactinformation1">
    <w:name w:val="Contact information 1"/>
    <w:basedOn w:val="Normal"/>
    <w:next w:val="Normal"/>
    <w:rsid w:val="009E0E6B"/>
    <w:pPr>
      <w:spacing w:before="120"/>
      <w:jc w:val="both"/>
    </w:pPr>
    <w:rPr>
      <w:lang w:val="en-GB"/>
    </w:rPr>
  </w:style>
  <w:style w:type="paragraph" w:customStyle="1" w:styleId="Contactinformation2">
    <w:name w:val="Contact information 2"/>
    <w:basedOn w:val="Normal"/>
    <w:rsid w:val="009E0E6B"/>
    <w:pPr>
      <w:spacing w:before="120"/>
      <w:jc w:val="both"/>
    </w:pPr>
    <w:rPr>
      <w:lang w:val="en-GB"/>
    </w:rPr>
  </w:style>
  <w:style w:type="paragraph" w:customStyle="1" w:styleId="CoverboilerplateHeading1">
    <w:name w:val="Cover boilerplate Heading 1"/>
    <w:basedOn w:val="Normal"/>
    <w:rsid w:val="009E0E6B"/>
    <w:pPr>
      <w:spacing w:before="120"/>
      <w:jc w:val="both"/>
    </w:pPr>
    <w:rPr>
      <w:lang w:val="en-GB"/>
    </w:rPr>
  </w:style>
  <w:style w:type="paragraph" w:customStyle="1" w:styleId="Coverboilerplatetext1">
    <w:name w:val="Cover boilerplate text 1"/>
    <w:basedOn w:val="Normal"/>
    <w:rsid w:val="009E0E6B"/>
    <w:pPr>
      <w:spacing w:before="120"/>
      <w:jc w:val="both"/>
    </w:pPr>
    <w:rPr>
      <w:lang w:val="en-GB"/>
    </w:rPr>
  </w:style>
  <w:style w:type="paragraph" w:customStyle="1" w:styleId="Dateline">
    <w:name w:val="Dateline"/>
    <w:basedOn w:val="Normal"/>
    <w:rsid w:val="009E0E6B"/>
    <w:pPr>
      <w:spacing w:before="120"/>
      <w:jc w:val="both"/>
    </w:pPr>
    <w:rPr>
      <w:lang w:val="en-GB"/>
    </w:rPr>
  </w:style>
  <w:style w:type="paragraph" w:customStyle="1" w:styleId="Decktext1">
    <w:name w:val="Deck text 1"/>
    <w:basedOn w:val="Normal"/>
    <w:rsid w:val="009E0E6B"/>
    <w:pPr>
      <w:spacing w:before="120"/>
      <w:jc w:val="both"/>
    </w:pPr>
    <w:rPr>
      <w:lang w:val="en-GB"/>
    </w:rPr>
  </w:style>
  <w:style w:type="paragraph" w:customStyle="1" w:styleId="Description">
    <w:name w:val="Description"/>
    <w:basedOn w:val="Normal"/>
    <w:qFormat/>
    <w:rsid w:val="009E0E6B"/>
    <w:pPr>
      <w:widowControl w:val="0"/>
      <w:ind w:left="709"/>
      <w:jc w:val="both"/>
    </w:pPr>
    <w:rPr>
      <w:rFonts w:ascii="Calibri" w:hAnsi="Calibri"/>
    </w:rPr>
  </w:style>
  <w:style w:type="paragraph" w:styleId="DocumentMap">
    <w:name w:val="Document Map"/>
    <w:basedOn w:val="Normal"/>
    <w:link w:val="DocumentMapChar"/>
    <w:uiPriority w:val="99"/>
    <w:semiHidden/>
    <w:unhideWhenUsed/>
    <w:rsid w:val="009E0E6B"/>
    <w:pPr>
      <w:jc w:val="both"/>
    </w:pPr>
    <w:rPr>
      <w:rFonts w:ascii="Lucida Grande" w:hAnsi="Lucida Grande" w:cs="Lucida Grande"/>
    </w:rPr>
  </w:style>
  <w:style w:type="character" w:customStyle="1" w:styleId="DocumentMapChar">
    <w:name w:val="Document Map Char"/>
    <w:link w:val="DocumentMap"/>
    <w:uiPriority w:val="99"/>
    <w:semiHidden/>
    <w:rsid w:val="009E0E6B"/>
    <w:rPr>
      <w:rFonts w:ascii="Lucida Grande" w:eastAsia="Times New Roman" w:hAnsi="Lucida Grande" w:cs="Lucida Grande"/>
      <w:color w:val="000000"/>
      <w:sz w:val="24"/>
      <w:szCs w:val="24"/>
    </w:rPr>
  </w:style>
  <w:style w:type="paragraph" w:customStyle="1" w:styleId="Documenttitle">
    <w:name w:val="Document title"/>
    <w:qFormat/>
    <w:rsid w:val="009E0E6B"/>
    <w:pPr>
      <w:spacing w:after="120"/>
    </w:pPr>
    <w:rPr>
      <w:rFonts w:ascii="Times" w:eastAsia="MS Gothic" w:hAnsi="Times" w:cs="Arial"/>
      <w:b/>
      <w:bCs/>
      <w:color w:val="000000"/>
      <w:kern w:val="32"/>
      <w:sz w:val="48"/>
      <w:szCs w:val="36"/>
    </w:rPr>
  </w:style>
  <w:style w:type="paragraph" w:customStyle="1" w:styleId="Documenttype">
    <w:name w:val="Document type"/>
    <w:basedOn w:val="Normal"/>
    <w:rsid w:val="009E0E6B"/>
    <w:pPr>
      <w:spacing w:before="120"/>
      <w:jc w:val="both"/>
    </w:pPr>
    <w:rPr>
      <w:lang w:val="en-GB"/>
    </w:rPr>
  </w:style>
  <w:style w:type="paragraph" w:customStyle="1" w:styleId="Embargostamp1">
    <w:name w:val="Embargo stamp 1"/>
    <w:basedOn w:val="Normal"/>
    <w:rsid w:val="009E0E6B"/>
    <w:pPr>
      <w:spacing w:before="120"/>
      <w:jc w:val="both"/>
    </w:pPr>
    <w:rPr>
      <w:lang w:val="en-GB"/>
    </w:rPr>
  </w:style>
  <w:style w:type="character" w:styleId="EndnoteReference">
    <w:name w:val="endnote reference"/>
    <w:uiPriority w:val="99"/>
    <w:rsid w:val="009E0E6B"/>
    <w:rPr>
      <w:rFonts w:cs="Times New Roman"/>
      <w:vertAlign w:val="superscript"/>
    </w:rPr>
  </w:style>
  <w:style w:type="paragraph" w:styleId="EndnoteText">
    <w:name w:val="endnote text"/>
    <w:basedOn w:val="Normal"/>
    <w:link w:val="EndnoteTextChar"/>
    <w:uiPriority w:val="99"/>
    <w:rsid w:val="009E0E6B"/>
    <w:pPr>
      <w:spacing w:before="120"/>
      <w:jc w:val="both"/>
    </w:pPr>
    <w:rPr>
      <w:lang w:val="en-GB"/>
    </w:rPr>
  </w:style>
  <w:style w:type="character" w:customStyle="1" w:styleId="EndnoteTextChar">
    <w:name w:val="Endnote Text Char"/>
    <w:link w:val="EndnoteText"/>
    <w:uiPriority w:val="99"/>
    <w:rsid w:val="009E0E6B"/>
    <w:rPr>
      <w:rFonts w:ascii="Times" w:eastAsia="Times New Roman" w:hAnsi="Times" w:cs="Arial"/>
      <w:color w:val="000000"/>
      <w:szCs w:val="24"/>
      <w:lang w:val="en-GB"/>
    </w:rPr>
  </w:style>
  <w:style w:type="paragraph" w:customStyle="1" w:styleId="FigureAFooter">
    <w:name w:val="Figure A Footer"/>
    <w:basedOn w:val="Normal"/>
    <w:rsid w:val="009E0E6B"/>
    <w:pPr>
      <w:spacing w:before="120"/>
      <w:jc w:val="both"/>
    </w:pPr>
    <w:rPr>
      <w:lang w:val="en-GB"/>
    </w:rPr>
  </w:style>
  <w:style w:type="paragraph" w:customStyle="1" w:styleId="Figurecaption1">
    <w:name w:val="Figure caption 1"/>
    <w:basedOn w:val="Normal"/>
    <w:rsid w:val="009E0E6B"/>
    <w:pPr>
      <w:spacing w:before="120"/>
      <w:jc w:val="both"/>
    </w:pPr>
    <w:rPr>
      <w:lang w:val="en-GB"/>
    </w:rPr>
  </w:style>
  <w:style w:type="paragraph" w:customStyle="1" w:styleId="FigureHeading1">
    <w:name w:val="Figure Heading 1"/>
    <w:basedOn w:val="Normal"/>
    <w:rsid w:val="009E0E6B"/>
    <w:pPr>
      <w:spacing w:before="120"/>
      <w:jc w:val="both"/>
    </w:pPr>
    <w:rPr>
      <w:lang w:val="en-GB"/>
    </w:rPr>
  </w:style>
  <w:style w:type="character" w:styleId="FollowedHyperlink">
    <w:name w:val="FollowedHyperlink"/>
    <w:uiPriority w:val="99"/>
    <w:semiHidden/>
    <w:unhideWhenUsed/>
    <w:rsid w:val="009E0E6B"/>
    <w:rPr>
      <w:color w:val="800080"/>
      <w:u w:val="single"/>
    </w:rPr>
  </w:style>
  <w:style w:type="paragraph" w:styleId="Footer">
    <w:name w:val="footer"/>
    <w:basedOn w:val="Normal"/>
    <w:link w:val="FooterChar"/>
    <w:uiPriority w:val="99"/>
    <w:unhideWhenUsed/>
    <w:rsid w:val="009E0E6B"/>
    <w:pPr>
      <w:tabs>
        <w:tab w:val="center" w:pos="4320"/>
        <w:tab w:val="right" w:pos="8640"/>
      </w:tabs>
      <w:jc w:val="both"/>
    </w:pPr>
  </w:style>
  <w:style w:type="character" w:customStyle="1" w:styleId="FooterChar">
    <w:name w:val="Footer Char"/>
    <w:link w:val="Footer"/>
    <w:uiPriority w:val="99"/>
    <w:rsid w:val="009E0E6B"/>
    <w:rPr>
      <w:rFonts w:ascii="Times" w:eastAsia="Times New Roman" w:hAnsi="Times" w:cs="Arial"/>
      <w:color w:val="000000"/>
      <w:sz w:val="24"/>
      <w:szCs w:val="24"/>
    </w:rPr>
  </w:style>
  <w:style w:type="character" w:styleId="FootnoteReference">
    <w:name w:val="footnote reference"/>
    <w:uiPriority w:val="99"/>
    <w:rsid w:val="009E0E6B"/>
    <w:rPr>
      <w:rFonts w:cs="Times New Roman"/>
      <w:vertAlign w:val="superscript"/>
    </w:rPr>
  </w:style>
  <w:style w:type="paragraph" w:styleId="Header">
    <w:name w:val="header"/>
    <w:basedOn w:val="Normal"/>
    <w:link w:val="HeaderChar"/>
    <w:rsid w:val="009E0E6B"/>
    <w:pPr>
      <w:tabs>
        <w:tab w:val="center" w:pos="4320"/>
        <w:tab w:val="right" w:pos="8640"/>
      </w:tabs>
      <w:jc w:val="both"/>
    </w:pPr>
  </w:style>
  <w:style w:type="character" w:customStyle="1" w:styleId="HeaderChar">
    <w:name w:val="Header Char"/>
    <w:link w:val="Header"/>
    <w:rsid w:val="009E0E6B"/>
    <w:rPr>
      <w:rFonts w:ascii="Times" w:eastAsia="Times New Roman" w:hAnsi="Times" w:cs="Arial"/>
      <w:color w:val="000000"/>
      <w:sz w:val="24"/>
      <w:szCs w:val="24"/>
    </w:rPr>
  </w:style>
  <w:style w:type="paragraph" w:customStyle="1" w:styleId="Heading0">
    <w:name w:val="Heading 0"/>
    <w:basedOn w:val="Normal"/>
    <w:rsid w:val="009E0E6B"/>
    <w:pPr>
      <w:spacing w:before="120"/>
      <w:jc w:val="both"/>
    </w:pPr>
    <w:rPr>
      <w:lang w:val="en-GB"/>
    </w:rPr>
  </w:style>
  <w:style w:type="character" w:customStyle="1" w:styleId="Heading1Char">
    <w:name w:val="Heading 1 Char"/>
    <w:link w:val="Heading1"/>
    <w:uiPriority w:val="9"/>
    <w:rsid w:val="00CD69A7"/>
    <w:rPr>
      <w:rFonts w:ascii="Times" w:eastAsia="MS Gothic" w:hAnsi="Times" w:cs="Arial"/>
      <w:bCs/>
      <w:color w:val="000000"/>
      <w:kern w:val="32"/>
      <w:sz w:val="48"/>
      <w:szCs w:val="36"/>
    </w:rPr>
  </w:style>
  <w:style w:type="character" w:customStyle="1" w:styleId="Heading2Char">
    <w:name w:val="Heading 2 Char"/>
    <w:link w:val="Heading2"/>
    <w:uiPriority w:val="9"/>
    <w:rsid w:val="00CD69A7"/>
    <w:rPr>
      <w:rFonts w:ascii="Times" w:eastAsia="MS Gothic" w:hAnsi="Times" w:cs="Arial"/>
      <w:b/>
      <w:iCs/>
      <w:color w:val="000000"/>
      <w:kern w:val="32"/>
      <w:sz w:val="24"/>
      <w:szCs w:val="24"/>
    </w:rPr>
  </w:style>
  <w:style w:type="character" w:customStyle="1" w:styleId="Heading3Char">
    <w:name w:val="Heading 3 Char"/>
    <w:link w:val="Heading3"/>
    <w:uiPriority w:val="9"/>
    <w:rsid w:val="00CD69A7"/>
    <w:rPr>
      <w:rFonts w:ascii="Times" w:eastAsia="MS Gothic" w:hAnsi="Times" w:cs="Arial"/>
      <w:bCs/>
      <w:i/>
      <w:iCs/>
      <w:color w:val="000000"/>
      <w:kern w:val="32"/>
      <w:sz w:val="24"/>
      <w:szCs w:val="24"/>
    </w:rPr>
  </w:style>
  <w:style w:type="character" w:customStyle="1" w:styleId="Heading4Char">
    <w:name w:val="Heading 4 Char"/>
    <w:link w:val="Heading4"/>
    <w:uiPriority w:val="9"/>
    <w:rsid w:val="00CD69A7"/>
    <w:rPr>
      <w:rFonts w:ascii="Times" w:eastAsia="MS Gothic" w:hAnsi="Times" w:cs="Arial"/>
      <w:bCs/>
      <w:i/>
      <w:iCs/>
      <w:color w:val="000000"/>
      <w:sz w:val="24"/>
      <w:szCs w:val="24"/>
    </w:rPr>
  </w:style>
  <w:style w:type="character" w:customStyle="1" w:styleId="Heading5Char">
    <w:name w:val="Heading 5 Char"/>
    <w:link w:val="Heading5"/>
    <w:uiPriority w:val="9"/>
    <w:rsid w:val="009E0E6B"/>
    <w:rPr>
      <w:rFonts w:ascii="Times" w:eastAsia="MS Gothic" w:hAnsi="Times" w:cs="Arial"/>
      <w:color w:val="243F60"/>
      <w:szCs w:val="24"/>
    </w:rPr>
  </w:style>
  <w:style w:type="character" w:customStyle="1" w:styleId="Heading6Char">
    <w:name w:val="Heading 6 Char"/>
    <w:link w:val="Heading6"/>
    <w:rsid w:val="009E0E6B"/>
    <w:rPr>
      <w:rFonts w:ascii="Times New Roman" w:eastAsia="Times New Roman" w:hAnsi="Times New Roman" w:cs="Times New Roman"/>
      <w:b/>
      <w:color w:val="000000"/>
    </w:rPr>
  </w:style>
  <w:style w:type="character" w:customStyle="1" w:styleId="Heavy">
    <w:name w:val="Heavy"/>
    <w:rsid w:val="009E0E6B"/>
  </w:style>
  <w:style w:type="character" w:customStyle="1" w:styleId="HeavyCondensed">
    <w:name w:val="Heavy Condensed"/>
    <w:rsid w:val="009E0E6B"/>
  </w:style>
  <w:style w:type="character" w:customStyle="1" w:styleId="HeavyCondensedOblique">
    <w:name w:val="Heavy Condensed Oblique"/>
    <w:rsid w:val="009E0E6B"/>
  </w:style>
  <w:style w:type="character" w:customStyle="1" w:styleId="HeavyItalic">
    <w:name w:val="Heavy Italic"/>
    <w:rsid w:val="009E0E6B"/>
  </w:style>
  <w:style w:type="character" w:customStyle="1" w:styleId="Highlight">
    <w:name w:val="Highlight"/>
    <w:rsid w:val="009E0E6B"/>
  </w:style>
  <w:style w:type="character" w:customStyle="1" w:styleId="Highlighter">
    <w:name w:val="Highlighter"/>
    <w:uiPriority w:val="1"/>
    <w:qFormat/>
    <w:rsid w:val="009E0E6B"/>
    <w:rPr>
      <w:rFonts w:ascii="Helvetica" w:hAnsi="Helvetica" w:cs="Times New Roman"/>
      <w:color w:val="auto"/>
      <w:sz w:val="24"/>
      <w:szCs w:val="21"/>
      <w:bdr w:val="none" w:sz="0" w:space="0" w:color="auto"/>
      <w:shd w:val="clear" w:color="auto" w:fill="FFFF00"/>
    </w:rPr>
  </w:style>
  <w:style w:type="paragraph" w:customStyle="1" w:styleId="Highlights1">
    <w:name w:val="Highlights 1"/>
    <w:basedOn w:val="Normal"/>
    <w:rsid w:val="009E0E6B"/>
    <w:pPr>
      <w:spacing w:before="120"/>
      <w:jc w:val="both"/>
    </w:pPr>
    <w:rPr>
      <w:lang w:val="en-GB"/>
    </w:rPr>
  </w:style>
  <w:style w:type="paragraph" w:customStyle="1" w:styleId="Highlights2">
    <w:name w:val="Highlights 2"/>
    <w:basedOn w:val="Normal"/>
    <w:rsid w:val="009E0E6B"/>
    <w:pPr>
      <w:spacing w:before="120"/>
      <w:jc w:val="both"/>
    </w:pPr>
    <w:rPr>
      <w:lang w:val="en-GB"/>
    </w:rPr>
  </w:style>
  <w:style w:type="paragraph" w:customStyle="1" w:styleId="Highlights2Number">
    <w:name w:val="Highlights 2 Number"/>
    <w:basedOn w:val="Normal"/>
    <w:rsid w:val="009E0E6B"/>
    <w:pPr>
      <w:spacing w:before="120"/>
      <w:jc w:val="both"/>
    </w:pPr>
    <w:rPr>
      <w:lang w:val="en-GB"/>
    </w:rPr>
  </w:style>
  <w:style w:type="paragraph" w:customStyle="1" w:styleId="IFRCDocumentreference">
    <w:name w:val="IFRC Document reference"/>
    <w:basedOn w:val="Normal"/>
    <w:rsid w:val="009E0E6B"/>
    <w:pPr>
      <w:spacing w:before="120"/>
      <w:jc w:val="both"/>
    </w:pPr>
    <w:rPr>
      <w:lang w:val="en-GB"/>
    </w:rPr>
  </w:style>
  <w:style w:type="paragraph" w:customStyle="1" w:styleId="Introduction">
    <w:name w:val="Introduction"/>
    <w:basedOn w:val="Normal"/>
    <w:rsid w:val="009E0E6B"/>
    <w:pPr>
      <w:spacing w:before="120"/>
      <w:jc w:val="both"/>
    </w:pPr>
    <w:rPr>
      <w:lang w:val="en-GB"/>
    </w:rPr>
  </w:style>
  <w:style w:type="paragraph" w:customStyle="1" w:styleId="ISBNnumber">
    <w:name w:val="ISBN number"/>
    <w:basedOn w:val="Normal"/>
    <w:rsid w:val="009E0E6B"/>
    <w:pPr>
      <w:spacing w:before="120"/>
      <w:jc w:val="both"/>
    </w:pPr>
    <w:rPr>
      <w:lang w:val="en-GB"/>
    </w:rPr>
  </w:style>
  <w:style w:type="character" w:customStyle="1" w:styleId="Italic">
    <w:name w:val="Italic"/>
    <w:rsid w:val="009E0E6B"/>
    <w:rPr>
      <w:i/>
    </w:rPr>
  </w:style>
  <w:style w:type="paragraph" w:customStyle="1" w:styleId="Links1">
    <w:name w:val="Links 1"/>
    <w:basedOn w:val="Normal"/>
    <w:rsid w:val="009E0E6B"/>
    <w:pPr>
      <w:spacing w:before="120"/>
      <w:jc w:val="both"/>
    </w:pPr>
    <w:rPr>
      <w:lang w:val="en-GB"/>
    </w:rPr>
  </w:style>
  <w:style w:type="paragraph" w:customStyle="1" w:styleId="Links2">
    <w:name w:val="Links 2"/>
    <w:basedOn w:val="Normal"/>
    <w:rsid w:val="009E0E6B"/>
    <w:pPr>
      <w:numPr>
        <w:numId w:val="3"/>
      </w:numPr>
      <w:jc w:val="both"/>
    </w:pPr>
    <w:rPr>
      <w:lang w:val="en-GB"/>
    </w:rPr>
  </w:style>
  <w:style w:type="paragraph" w:styleId="ListBullet">
    <w:name w:val="List Bullet"/>
    <w:basedOn w:val="Normal"/>
    <w:autoRedefine/>
    <w:uiPriority w:val="99"/>
    <w:rsid w:val="009E0E6B"/>
    <w:pPr>
      <w:spacing w:before="120"/>
      <w:jc w:val="both"/>
    </w:pPr>
    <w:rPr>
      <w:lang w:val="en-GB"/>
    </w:rPr>
  </w:style>
  <w:style w:type="paragraph" w:customStyle="1" w:styleId="Listbulleted1">
    <w:name w:val="List bulleted 1"/>
    <w:basedOn w:val="Normal"/>
    <w:autoRedefine/>
    <w:rsid w:val="00CC0660"/>
    <w:pPr>
      <w:spacing w:after="60"/>
    </w:pPr>
    <w:rPr>
      <w:color w:val="00B050"/>
    </w:rPr>
  </w:style>
  <w:style w:type="paragraph" w:customStyle="1" w:styleId="Listbulleted2">
    <w:name w:val="List bulleted 2"/>
    <w:basedOn w:val="Listbulleted1"/>
    <w:autoRedefine/>
    <w:rsid w:val="009E0E6B"/>
    <w:pPr>
      <w:numPr>
        <w:numId w:val="5"/>
      </w:numPr>
    </w:pPr>
    <w:rPr>
      <w:rFonts w:eastAsia="Cambria"/>
      <w:szCs w:val="22"/>
      <w:lang w:val="en-GB"/>
    </w:rPr>
  </w:style>
  <w:style w:type="paragraph" w:customStyle="1" w:styleId="Listbulleted3">
    <w:name w:val="List bulleted 3"/>
    <w:basedOn w:val="Normal"/>
    <w:rsid w:val="009E0E6B"/>
    <w:pPr>
      <w:spacing w:before="120"/>
      <w:jc w:val="both"/>
    </w:pPr>
    <w:rPr>
      <w:lang w:val="en-GB"/>
    </w:rPr>
  </w:style>
  <w:style w:type="paragraph" w:customStyle="1" w:styleId="Listbulleted4">
    <w:name w:val="List bulleted 4"/>
    <w:basedOn w:val="Normal"/>
    <w:rsid w:val="009E0E6B"/>
    <w:pPr>
      <w:spacing w:before="120"/>
      <w:jc w:val="both"/>
    </w:pPr>
    <w:rPr>
      <w:lang w:val="en-GB"/>
    </w:rPr>
  </w:style>
  <w:style w:type="paragraph" w:customStyle="1" w:styleId="Listbulleted5">
    <w:name w:val="List bulleted 5"/>
    <w:basedOn w:val="Normal"/>
    <w:rsid w:val="009E0E6B"/>
    <w:pPr>
      <w:spacing w:before="120"/>
      <w:jc w:val="both"/>
    </w:pPr>
    <w:rPr>
      <w:lang w:val="en-GB"/>
    </w:rPr>
  </w:style>
  <w:style w:type="paragraph" w:customStyle="1" w:styleId="Listbulletedarrow1">
    <w:name w:val="List bulleted arrow 1"/>
    <w:basedOn w:val="Normal"/>
    <w:rsid w:val="009E0E6B"/>
    <w:pPr>
      <w:spacing w:before="120"/>
      <w:jc w:val="both"/>
    </w:pPr>
    <w:rPr>
      <w:lang w:val="en-GB"/>
    </w:rPr>
  </w:style>
  <w:style w:type="paragraph" w:customStyle="1" w:styleId="Listbulletedarrow2">
    <w:name w:val="List bulleted arrow 2"/>
    <w:basedOn w:val="Normal"/>
    <w:rsid w:val="009E0E6B"/>
    <w:pPr>
      <w:spacing w:before="120"/>
      <w:jc w:val="both"/>
    </w:pPr>
    <w:rPr>
      <w:lang w:val="en-GB"/>
    </w:rPr>
  </w:style>
  <w:style w:type="paragraph" w:styleId="ListNumber">
    <w:name w:val="List Number"/>
    <w:basedOn w:val="Normal"/>
    <w:uiPriority w:val="99"/>
    <w:rsid w:val="009E0E6B"/>
    <w:pPr>
      <w:spacing w:before="120"/>
      <w:jc w:val="both"/>
    </w:pPr>
    <w:rPr>
      <w:lang w:val="en-GB"/>
    </w:rPr>
  </w:style>
  <w:style w:type="paragraph" w:styleId="ListNumber2">
    <w:name w:val="List Number 2"/>
    <w:basedOn w:val="Normal"/>
    <w:uiPriority w:val="99"/>
    <w:rsid w:val="009E0E6B"/>
    <w:pPr>
      <w:spacing w:before="120"/>
      <w:jc w:val="both"/>
    </w:pPr>
    <w:rPr>
      <w:lang w:val="en-GB"/>
    </w:rPr>
  </w:style>
  <w:style w:type="paragraph" w:customStyle="1" w:styleId="Listnumbered1">
    <w:name w:val="List numbered 1"/>
    <w:basedOn w:val="Normal"/>
    <w:autoRedefine/>
    <w:rsid w:val="003E5410"/>
    <w:pPr>
      <w:numPr>
        <w:numId w:val="6"/>
      </w:numPr>
      <w:spacing w:after="60"/>
    </w:pPr>
  </w:style>
  <w:style w:type="paragraph" w:customStyle="1" w:styleId="Listnumbered2">
    <w:name w:val="List numbered 2"/>
    <w:basedOn w:val="Listnumbered1"/>
    <w:autoRedefine/>
    <w:rsid w:val="009E0E6B"/>
    <w:pPr>
      <w:numPr>
        <w:numId w:val="7"/>
      </w:numPr>
      <w:spacing w:before="120"/>
    </w:pPr>
  </w:style>
  <w:style w:type="paragraph" w:customStyle="1" w:styleId="Listnumbered2letters">
    <w:name w:val="List numbered 2 letters"/>
    <w:basedOn w:val="Normal"/>
    <w:rsid w:val="009E0E6B"/>
    <w:pPr>
      <w:spacing w:before="120"/>
      <w:jc w:val="both"/>
    </w:pPr>
    <w:rPr>
      <w:lang w:val="en-GB"/>
    </w:rPr>
  </w:style>
  <w:style w:type="paragraph" w:customStyle="1" w:styleId="Listnumbered3roman">
    <w:name w:val="List numbered 3 roman"/>
    <w:basedOn w:val="Normal"/>
    <w:rsid w:val="009E0E6B"/>
    <w:pPr>
      <w:spacing w:before="120"/>
      <w:jc w:val="both"/>
    </w:pPr>
    <w:rPr>
      <w:lang w:val="en-GB"/>
    </w:rPr>
  </w:style>
  <w:style w:type="paragraph" w:customStyle="1" w:styleId="OversetWarningDetails">
    <w:name w:val="Overset Warning Details"/>
    <w:basedOn w:val="Normal"/>
    <w:rsid w:val="009E0E6B"/>
  </w:style>
  <w:style w:type="paragraph" w:customStyle="1" w:styleId="OversetWarningHead">
    <w:name w:val="Overset Warning Head"/>
    <w:basedOn w:val="Normal"/>
    <w:rsid w:val="009E0E6B"/>
  </w:style>
  <w:style w:type="character" w:styleId="PageNumber">
    <w:name w:val="page number"/>
    <w:uiPriority w:val="99"/>
    <w:semiHidden/>
    <w:unhideWhenUsed/>
    <w:rsid w:val="009E0E6B"/>
  </w:style>
  <w:style w:type="paragraph" w:customStyle="1" w:styleId="Photocaption">
    <w:name w:val="Photo caption"/>
    <w:basedOn w:val="Normal"/>
    <w:rsid w:val="009E0E6B"/>
  </w:style>
  <w:style w:type="paragraph" w:customStyle="1" w:styleId="Photocredit">
    <w:name w:val="Photo credit"/>
    <w:basedOn w:val="Normal"/>
    <w:rsid w:val="009E0E6B"/>
  </w:style>
  <w:style w:type="paragraph" w:customStyle="1" w:styleId="Principles1">
    <w:name w:val="Principles 1"/>
    <w:basedOn w:val="Normal"/>
    <w:rsid w:val="009E0E6B"/>
  </w:style>
  <w:style w:type="paragraph" w:customStyle="1" w:styleId="Principles2">
    <w:name w:val="Principles 2"/>
    <w:basedOn w:val="Normal"/>
    <w:rsid w:val="009E0E6B"/>
  </w:style>
  <w:style w:type="paragraph" w:customStyle="1" w:styleId="Projectsubtitle">
    <w:name w:val="Project subtitle"/>
    <w:basedOn w:val="Normal"/>
    <w:rsid w:val="009E0E6B"/>
  </w:style>
  <w:style w:type="paragraph" w:customStyle="1" w:styleId="Projecttitle">
    <w:name w:val="Project title"/>
    <w:basedOn w:val="Normal"/>
    <w:rsid w:val="009E0E6B"/>
  </w:style>
  <w:style w:type="paragraph" w:customStyle="1" w:styleId="Pullquote">
    <w:name w:val="Pull quote"/>
    <w:basedOn w:val="Normal"/>
    <w:rsid w:val="009E0E6B"/>
  </w:style>
  <w:style w:type="paragraph" w:customStyle="1" w:styleId="Pullquote1">
    <w:name w:val="Pull quote 1"/>
    <w:basedOn w:val="Normal"/>
    <w:rsid w:val="009E0E6B"/>
  </w:style>
  <w:style w:type="paragraph" w:customStyle="1" w:styleId="Pullquote2">
    <w:name w:val="Pull quote 2"/>
    <w:basedOn w:val="Normal"/>
    <w:rsid w:val="009E0E6B"/>
  </w:style>
  <w:style w:type="paragraph" w:customStyle="1" w:styleId="References">
    <w:name w:val="References"/>
    <w:basedOn w:val="Normal"/>
    <w:rsid w:val="009E0E6B"/>
  </w:style>
  <w:style w:type="paragraph" w:customStyle="1" w:styleId="ReferencesHeading1">
    <w:name w:val="References Heading 1"/>
    <w:basedOn w:val="Normal"/>
    <w:next w:val="Normal"/>
    <w:rsid w:val="009E0E6B"/>
  </w:style>
  <w:style w:type="character" w:customStyle="1" w:styleId="RHDocumenttype">
    <w:name w:val="RH Document type"/>
    <w:rsid w:val="009E0E6B"/>
  </w:style>
  <w:style w:type="character" w:customStyle="1" w:styleId="RHProjecttitle">
    <w:name w:val="RH Project title"/>
    <w:rsid w:val="009E0E6B"/>
  </w:style>
  <w:style w:type="paragraph" w:customStyle="1" w:styleId="row-body-subhead">
    <w:name w:val="row-body-subhead"/>
    <w:basedOn w:val="Normal"/>
    <w:rsid w:val="009E0E6B"/>
  </w:style>
  <w:style w:type="paragraph" w:customStyle="1" w:styleId="Runninghead1">
    <w:name w:val="Running head 1"/>
    <w:basedOn w:val="Normal"/>
    <w:rsid w:val="009E0E6B"/>
  </w:style>
  <w:style w:type="paragraph" w:customStyle="1" w:styleId="Runninghead2">
    <w:name w:val="Running head 2"/>
    <w:basedOn w:val="Normal"/>
    <w:rsid w:val="009E0E6B"/>
  </w:style>
  <w:style w:type="paragraph" w:customStyle="1" w:styleId="Sectionheading">
    <w:name w:val="Section heading"/>
    <w:basedOn w:val="Normal"/>
    <w:qFormat/>
    <w:rsid w:val="007E6FF5"/>
    <w:pPr>
      <w:shd w:val="clear" w:color="auto" w:fill="D9D9D9"/>
      <w:ind w:left="360" w:hanging="360"/>
      <w:jc w:val="both"/>
      <w:outlineLvl w:val="1"/>
    </w:pPr>
    <w:rPr>
      <w:rFonts w:ascii="Calibri" w:hAnsi="Calibri"/>
      <w:b/>
      <w:bCs/>
      <w:sz w:val="32"/>
      <w:szCs w:val="36"/>
      <w:lang w:val="en-GB"/>
    </w:rPr>
  </w:style>
  <w:style w:type="paragraph" w:customStyle="1" w:styleId="Sectionsubtitle">
    <w:name w:val="Section subtitle"/>
    <w:basedOn w:val="Normal"/>
    <w:rsid w:val="009E0E6B"/>
  </w:style>
  <w:style w:type="paragraph" w:customStyle="1" w:styleId="Sectiontitle">
    <w:name w:val="Section title"/>
    <w:basedOn w:val="Normal"/>
    <w:rsid w:val="009E0E6B"/>
  </w:style>
  <w:style w:type="paragraph" w:customStyle="1" w:styleId="Sidebar1">
    <w:name w:val="Sidebar 1"/>
    <w:basedOn w:val="Normal"/>
    <w:rsid w:val="009E0E6B"/>
  </w:style>
  <w:style w:type="paragraph" w:customStyle="1" w:styleId="Sidebar2">
    <w:name w:val="Sidebar 2"/>
    <w:basedOn w:val="Normal"/>
    <w:rsid w:val="009E0E6B"/>
  </w:style>
  <w:style w:type="paragraph" w:customStyle="1" w:styleId="Signature1">
    <w:name w:val="Signature 1"/>
    <w:basedOn w:val="Normal"/>
    <w:rsid w:val="009E0E6B"/>
  </w:style>
  <w:style w:type="paragraph" w:customStyle="1" w:styleId="Signature2">
    <w:name w:val="Signature 2"/>
    <w:basedOn w:val="Normal"/>
    <w:rsid w:val="009E0E6B"/>
  </w:style>
  <w:style w:type="character" w:styleId="Strong">
    <w:name w:val="Strong"/>
    <w:uiPriority w:val="22"/>
    <w:qFormat/>
    <w:rsid w:val="009E0E6B"/>
    <w:rPr>
      <w:b/>
      <w:bCs/>
    </w:rPr>
  </w:style>
  <w:style w:type="table" w:styleId="TableGrid">
    <w:name w:val="Table Grid"/>
    <w:basedOn w:val="TableNormal"/>
    <w:uiPriority w:val="59"/>
    <w:rsid w:val="009E0E6B"/>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row">
    <w:name w:val="Table header row"/>
    <w:basedOn w:val="Normal"/>
    <w:rsid w:val="009E0E6B"/>
    <w:rPr>
      <w:b/>
    </w:rPr>
  </w:style>
  <w:style w:type="paragraph" w:customStyle="1" w:styleId="TableHeading1">
    <w:name w:val="Table Heading 1"/>
    <w:basedOn w:val="Normal"/>
    <w:autoRedefine/>
    <w:qFormat/>
    <w:rsid w:val="009E0E6B"/>
    <w:pPr>
      <w:keepNext/>
      <w:spacing w:before="240"/>
    </w:pPr>
    <w:rPr>
      <w:b/>
      <w:color w:val="FF0000"/>
    </w:rPr>
  </w:style>
  <w:style w:type="paragraph" w:customStyle="1" w:styleId="Tabletext1">
    <w:name w:val="Table text 1"/>
    <w:basedOn w:val="Normal"/>
    <w:rsid w:val="009E0E6B"/>
  </w:style>
  <w:style w:type="paragraph" w:customStyle="1" w:styleId="TableListbulleted1">
    <w:name w:val="Table List bulleted 1"/>
    <w:basedOn w:val="Tabletext1"/>
    <w:autoRedefine/>
    <w:rsid w:val="009E0E6B"/>
    <w:pPr>
      <w:numPr>
        <w:numId w:val="8"/>
      </w:numPr>
      <w:spacing w:after="60"/>
    </w:pPr>
    <w:rPr>
      <w:rFonts w:eastAsia="Cambria"/>
      <w:sz w:val="20"/>
      <w:szCs w:val="22"/>
    </w:rPr>
  </w:style>
  <w:style w:type="paragraph" w:customStyle="1" w:styleId="TableListbulleted2">
    <w:name w:val="Table List bulleted 2"/>
    <w:basedOn w:val="TableListbulleted1"/>
    <w:autoRedefine/>
    <w:rsid w:val="009E0E6B"/>
    <w:pPr>
      <w:numPr>
        <w:numId w:val="0"/>
      </w:numPr>
    </w:pPr>
  </w:style>
  <w:style w:type="paragraph" w:customStyle="1" w:styleId="TableStyle2Headercolumn">
    <w:name w:val="Table Style 2 Header column"/>
    <w:basedOn w:val="Normal"/>
    <w:rsid w:val="009E0E6B"/>
  </w:style>
  <w:style w:type="paragraph" w:customStyle="1" w:styleId="TableStyle2Headerrow">
    <w:name w:val="Table Style 2 Header row"/>
    <w:basedOn w:val="Normal"/>
    <w:rsid w:val="009E0E6B"/>
  </w:style>
  <w:style w:type="table" w:customStyle="1" w:styleId="Table01">
    <w:name w:val="Table01"/>
    <w:basedOn w:val="TableGrid"/>
    <w:uiPriority w:val="99"/>
    <w:rsid w:val="009E0E6B"/>
    <w:rPr>
      <w:rFonts w:ascii="Helvetica" w:hAnsi="Helvetica"/>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character" w:customStyle="1" w:styleId="Thin">
    <w:name w:val="Thin"/>
    <w:rsid w:val="009E0E6B"/>
  </w:style>
  <w:style w:type="paragraph" w:styleId="Title">
    <w:name w:val="Title"/>
    <w:basedOn w:val="Normal"/>
    <w:next w:val="Normal"/>
    <w:link w:val="TitleChar"/>
    <w:rsid w:val="007E6FF5"/>
    <w:pPr>
      <w:keepNext/>
      <w:keepLines/>
      <w:spacing w:before="480"/>
      <w:contextualSpacing/>
    </w:pPr>
    <w:rPr>
      <w:rFonts w:ascii="Times New Roman" w:hAnsi="Times New Roman" w:cs="Times New Roman"/>
      <w:b/>
      <w:sz w:val="72"/>
      <w:szCs w:val="72"/>
    </w:rPr>
  </w:style>
  <w:style w:type="character" w:customStyle="1" w:styleId="TitleChar">
    <w:name w:val="Title Char"/>
    <w:link w:val="Title"/>
    <w:rsid w:val="009E0E6B"/>
    <w:rPr>
      <w:rFonts w:ascii="Times New Roman" w:eastAsia="Times New Roman" w:hAnsi="Times New Roman" w:cs="Times New Roman"/>
      <w:b/>
      <w:color w:val="000000"/>
      <w:sz w:val="72"/>
      <w:szCs w:val="72"/>
    </w:rPr>
  </w:style>
  <w:style w:type="paragraph" w:styleId="TOC1">
    <w:name w:val="toc 1"/>
    <w:basedOn w:val="Normal"/>
    <w:next w:val="Normal"/>
    <w:autoRedefine/>
    <w:uiPriority w:val="39"/>
    <w:unhideWhenUsed/>
    <w:rsid w:val="00673247"/>
    <w:pPr>
      <w:tabs>
        <w:tab w:val="right" w:leader="dot" w:pos="10756"/>
      </w:tabs>
    </w:pPr>
    <w:rPr>
      <w:b/>
      <w:noProof/>
    </w:rPr>
  </w:style>
  <w:style w:type="paragraph" w:styleId="TOC2">
    <w:name w:val="toc 2"/>
    <w:basedOn w:val="Normal"/>
    <w:next w:val="Normal"/>
    <w:autoRedefine/>
    <w:uiPriority w:val="39"/>
    <w:unhideWhenUsed/>
    <w:rsid w:val="009E0E6B"/>
    <w:pPr>
      <w:ind w:left="240"/>
    </w:pPr>
  </w:style>
  <w:style w:type="paragraph" w:styleId="TOC3">
    <w:name w:val="toc 3"/>
    <w:basedOn w:val="Normal"/>
    <w:next w:val="Normal"/>
    <w:autoRedefine/>
    <w:uiPriority w:val="39"/>
    <w:unhideWhenUsed/>
    <w:rsid w:val="009E0E6B"/>
    <w:pPr>
      <w:ind w:left="480"/>
    </w:pPr>
  </w:style>
  <w:style w:type="paragraph" w:styleId="TOC4">
    <w:name w:val="toc 4"/>
    <w:basedOn w:val="Normal"/>
    <w:next w:val="Normal"/>
    <w:autoRedefine/>
    <w:uiPriority w:val="39"/>
    <w:unhideWhenUsed/>
    <w:rsid w:val="009E0E6B"/>
    <w:pPr>
      <w:ind w:left="720"/>
    </w:pPr>
  </w:style>
  <w:style w:type="paragraph" w:styleId="TOC5">
    <w:name w:val="toc 5"/>
    <w:basedOn w:val="Normal"/>
    <w:next w:val="Normal"/>
    <w:autoRedefine/>
    <w:uiPriority w:val="39"/>
    <w:unhideWhenUsed/>
    <w:rsid w:val="009E0E6B"/>
    <w:pPr>
      <w:ind w:left="960"/>
    </w:pPr>
  </w:style>
  <w:style w:type="paragraph" w:styleId="TOC6">
    <w:name w:val="toc 6"/>
    <w:basedOn w:val="Normal"/>
    <w:next w:val="Normal"/>
    <w:autoRedefine/>
    <w:uiPriority w:val="39"/>
    <w:unhideWhenUsed/>
    <w:rsid w:val="009E0E6B"/>
    <w:pPr>
      <w:ind w:left="1200"/>
    </w:pPr>
  </w:style>
  <w:style w:type="paragraph" w:styleId="TOC7">
    <w:name w:val="toc 7"/>
    <w:basedOn w:val="Normal"/>
    <w:next w:val="Normal"/>
    <w:autoRedefine/>
    <w:uiPriority w:val="39"/>
    <w:unhideWhenUsed/>
    <w:rsid w:val="009E0E6B"/>
    <w:pPr>
      <w:ind w:left="1440"/>
    </w:pPr>
  </w:style>
  <w:style w:type="paragraph" w:styleId="TOC8">
    <w:name w:val="toc 8"/>
    <w:basedOn w:val="Normal"/>
    <w:next w:val="Normal"/>
    <w:autoRedefine/>
    <w:uiPriority w:val="39"/>
    <w:unhideWhenUsed/>
    <w:rsid w:val="009E0E6B"/>
    <w:pPr>
      <w:ind w:left="1680"/>
    </w:pPr>
  </w:style>
  <w:style w:type="paragraph" w:styleId="TOC9">
    <w:name w:val="toc 9"/>
    <w:basedOn w:val="Normal"/>
    <w:next w:val="Normal"/>
    <w:autoRedefine/>
    <w:uiPriority w:val="39"/>
    <w:unhideWhenUsed/>
    <w:rsid w:val="009E0E6B"/>
    <w:pPr>
      <w:ind w:left="1920"/>
    </w:pPr>
  </w:style>
  <w:style w:type="character" w:customStyle="1" w:styleId="TOCPagenumber">
    <w:name w:val="TOC Page number"/>
    <w:rsid w:val="009E0E6B"/>
  </w:style>
  <w:style w:type="paragraph" w:styleId="BalloonText">
    <w:name w:val="Balloon Text"/>
    <w:basedOn w:val="Normal"/>
    <w:link w:val="BalloonTextChar"/>
    <w:uiPriority w:val="99"/>
    <w:semiHidden/>
    <w:unhideWhenUsed/>
    <w:rsid w:val="0048218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186"/>
    <w:rPr>
      <w:rFonts w:ascii="Lucida Grande" w:eastAsia="Times New Roman" w:hAnsi="Lucida Grande" w:cs="Lucida Grande"/>
      <w:color w:val="000000"/>
      <w:sz w:val="18"/>
      <w:szCs w:val="18"/>
    </w:rPr>
  </w:style>
  <w:style w:type="paragraph" w:styleId="ListParagraph">
    <w:name w:val="List Paragraph"/>
    <w:basedOn w:val="Normal"/>
    <w:uiPriority w:val="34"/>
    <w:qFormat/>
    <w:rsid w:val="004E6B39"/>
    <w:pPr>
      <w:ind w:left="720"/>
      <w:contextualSpacing/>
    </w:pPr>
  </w:style>
  <w:style w:type="paragraph" w:styleId="Revision">
    <w:name w:val="Revision"/>
    <w:hidden/>
    <w:uiPriority w:val="99"/>
    <w:semiHidden/>
    <w:rsid w:val="00EF5A46"/>
    <w:rPr>
      <w:rFonts w:ascii="Times" w:hAnsi="Times" w:cs="Arial"/>
      <w:color w:val="000000"/>
      <w:sz w:val="24"/>
      <w:szCs w:val="24"/>
    </w:rPr>
  </w:style>
  <w:style w:type="paragraph" w:styleId="FootnoteText">
    <w:name w:val="footnote text"/>
    <w:basedOn w:val="Normal"/>
    <w:link w:val="FootnoteTextChar"/>
    <w:uiPriority w:val="99"/>
    <w:unhideWhenUsed/>
    <w:rsid w:val="002102EC"/>
    <w:pPr>
      <w:spacing w:after="0"/>
    </w:pPr>
    <w:rPr>
      <w:sz w:val="16"/>
    </w:rPr>
  </w:style>
  <w:style w:type="character" w:customStyle="1" w:styleId="FootnoteTextChar">
    <w:name w:val="Footnote Text Char"/>
    <w:basedOn w:val="DefaultParagraphFont"/>
    <w:link w:val="FootnoteText"/>
    <w:uiPriority w:val="99"/>
    <w:rsid w:val="002102EC"/>
    <w:rPr>
      <w:rFonts w:ascii="Times" w:eastAsia="Times New Roman" w:hAnsi="Times" w:cs="Arial"/>
      <w:color w:val="00000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04111">
      <w:bodyDiv w:val="1"/>
      <w:marLeft w:val="0"/>
      <w:marRight w:val="0"/>
      <w:marTop w:val="0"/>
      <w:marBottom w:val="0"/>
      <w:divBdr>
        <w:top w:val="none" w:sz="0" w:space="0" w:color="auto"/>
        <w:left w:val="none" w:sz="0" w:space="0" w:color="auto"/>
        <w:bottom w:val="none" w:sz="0" w:space="0" w:color="auto"/>
        <w:right w:val="none" w:sz="0" w:space="0" w:color="auto"/>
      </w:divBdr>
    </w:div>
    <w:div w:id="1358315146">
      <w:bodyDiv w:val="1"/>
      <w:marLeft w:val="0"/>
      <w:marRight w:val="0"/>
      <w:marTop w:val="0"/>
      <w:marBottom w:val="0"/>
      <w:divBdr>
        <w:top w:val="none" w:sz="0" w:space="0" w:color="auto"/>
        <w:left w:val="none" w:sz="0" w:space="0" w:color="auto"/>
        <w:bottom w:val="none" w:sz="0" w:space="0" w:color="auto"/>
        <w:right w:val="none" w:sz="0" w:space="0" w:color="auto"/>
      </w:divBdr>
    </w:div>
    <w:div w:id="169280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Panu proposal</vt:lpstr>
    </vt:vector>
  </TitlesOfParts>
  <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Panu proposal</dc:title>
  <dc:subject/>
  <dc:creator>Reda Sadki</dc:creator>
  <cp:keywords/>
  <dc:description/>
  <cp:lastModifiedBy>Tenywa Dr. Emmanuel - ug</cp:lastModifiedBy>
  <cp:revision>2</cp:revision>
  <cp:lastPrinted>2017-05-11T09:09:00Z</cp:lastPrinted>
  <dcterms:created xsi:type="dcterms:W3CDTF">2018-10-30T20:06:00Z</dcterms:created>
  <dcterms:modified xsi:type="dcterms:W3CDTF">2018-10-30T20:06:00Z</dcterms:modified>
</cp:coreProperties>
</file>